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39" w:type="dxa"/>
        <w:tblCellMar>
          <w:left w:w="70" w:type="dxa"/>
          <w:right w:w="70" w:type="dxa"/>
        </w:tblCellMar>
        <w:tblLook w:val="04A0" w:firstRow="1" w:lastRow="0" w:firstColumn="1" w:lastColumn="0" w:noHBand="0" w:noVBand="1"/>
      </w:tblPr>
      <w:tblGrid>
        <w:gridCol w:w="4962"/>
        <w:gridCol w:w="5245"/>
      </w:tblGrid>
      <w:tr w:rsidR="00F04189" w:rsidRPr="005643B7" w:rsidTr="009D4837">
        <w:trPr>
          <w:trHeight w:val="675"/>
        </w:trPr>
        <w:tc>
          <w:tcPr>
            <w:tcW w:w="10207" w:type="dxa"/>
            <w:gridSpan w:val="2"/>
            <w:tcBorders>
              <w:top w:val="nil"/>
              <w:left w:val="nil"/>
              <w:bottom w:val="nil"/>
            </w:tcBorders>
            <w:shd w:val="clear" w:color="auto" w:fill="auto"/>
            <w:hideMark/>
          </w:tcPr>
          <w:p w:rsidR="00F04189" w:rsidRPr="005643B7" w:rsidRDefault="005643B7" w:rsidP="005643B7">
            <w:pPr>
              <w:spacing w:after="0" w:line="240" w:lineRule="auto"/>
              <w:ind w:left="-625" w:firstLine="625"/>
              <w:jc w:val="center"/>
              <w:rPr>
                <w:rFonts w:eastAsia="Times New Roman" w:cs="Arial"/>
                <w:b/>
                <w:bCs/>
                <w:color w:val="000000"/>
                <w:sz w:val="24"/>
                <w:szCs w:val="24"/>
              </w:rPr>
            </w:pPr>
            <w:bookmarkStart w:id="0" w:name="_GoBack"/>
            <w:bookmarkEnd w:id="0"/>
            <w:r w:rsidRPr="005643B7">
              <w:rPr>
                <w:b/>
                <w:bCs/>
                <w:sz w:val="24"/>
                <w:szCs w:val="24"/>
              </w:rPr>
              <w:t xml:space="preserve">ISO 9001: 2008  </w:t>
            </w:r>
            <w:r w:rsidR="00F04189" w:rsidRPr="005643B7">
              <w:rPr>
                <w:b/>
                <w:bCs/>
                <w:sz w:val="24"/>
                <w:szCs w:val="24"/>
              </w:rPr>
              <w:t xml:space="preserve">ve  </w:t>
            </w:r>
            <w:r w:rsidRPr="005643B7">
              <w:rPr>
                <w:rFonts w:eastAsia="Times New Roman" w:cs="Times New Roman"/>
                <w:b/>
                <w:bCs/>
                <w:sz w:val="24"/>
                <w:szCs w:val="24"/>
              </w:rPr>
              <w:t>ISO</w:t>
            </w:r>
            <w:r w:rsidR="00F04189" w:rsidRPr="005643B7">
              <w:rPr>
                <w:rFonts w:eastAsia="Times New Roman" w:cs="Times New Roman"/>
                <w:b/>
                <w:bCs/>
                <w:sz w:val="24"/>
                <w:szCs w:val="24"/>
              </w:rPr>
              <w:t xml:space="preserve"> 9001:2015 </w:t>
            </w:r>
            <w:r w:rsidR="00F04189" w:rsidRPr="005643B7">
              <w:rPr>
                <w:b/>
                <w:bCs/>
                <w:sz w:val="24"/>
                <w:szCs w:val="24"/>
              </w:rPr>
              <w:t>Arasındaki Eşleme</w:t>
            </w:r>
          </w:p>
        </w:tc>
      </w:tr>
      <w:tr w:rsidR="005643B7" w:rsidRPr="005643B7" w:rsidTr="005643B7">
        <w:trPr>
          <w:trHeight w:val="300"/>
        </w:trPr>
        <w:tc>
          <w:tcPr>
            <w:tcW w:w="4962" w:type="dxa"/>
            <w:tcBorders>
              <w:top w:val="single" w:sz="8" w:space="0" w:color="auto"/>
              <w:left w:val="single" w:sz="8" w:space="0" w:color="auto"/>
              <w:bottom w:val="nil"/>
              <w:right w:val="single" w:sz="8" w:space="0" w:color="24880C"/>
            </w:tcBorders>
            <w:shd w:val="clear" w:color="auto" w:fill="auto"/>
            <w:hideMark/>
          </w:tcPr>
          <w:p w:rsidR="005643B7" w:rsidRPr="005643B7" w:rsidRDefault="005643B7" w:rsidP="003E38B7">
            <w:pPr>
              <w:spacing w:after="0" w:line="240" w:lineRule="auto"/>
              <w:rPr>
                <w:rFonts w:eastAsia="Times New Roman" w:cs="Times New Roman"/>
                <w:b/>
                <w:bCs/>
                <w:sz w:val="24"/>
                <w:szCs w:val="24"/>
              </w:rPr>
            </w:pPr>
            <w:r w:rsidRPr="005643B7">
              <w:rPr>
                <w:rFonts w:eastAsia="Times New Roman" w:cs="Times New Roman"/>
                <w:b/>
                <w:bCs/>
                <w:sz w:val="24"/>
                <w:szCs w:val="24"/>
              </w:rPr>
              <w:t>ISO 9001:2008</w:t>
            </w:r>
          </w:p>
        </w:tc>
        <w:tc>
          <w:tcPr>
            <w:tcW w:w="5245" w:type="dxa"/>
            <w:tcBorders>
              <w:top w:val="single" w:sz="8" w:space="0" w:color="auto"/>
              <w:left w:val="nil"/>
              <w:bottom w:val="nil"/>
              <w:right w:val="single" w:sz="8" w:space="0" w:color="24880C"/>
            </w:tcBorders>
          </w:tcPr>
          <w:p w:rsidR="005643B7" w:rsidRPr="005643B7" w:rsidRDefault="005643B7" w:rsidP="005643B7">
            <w:pPr>
              <w:spacing w:after="0" w:line="240" w:lineRule="auto"/>
              <w:rPr>
                <w:rFonts w:eastAsia="Times New Roman" w:cs="Times New Roman"/>
                <w:b/>
                <w:bCs/>
                <w:sz w:val="24"/>
                <w:szCs w:val="24"/>
              </w:rPr>
            </w:pPr>
            <w:r w:rsidRPr="005643B7">
              <w:rPr>
                <w:rFonts w:eastAsia="Times New Roman" w:cs="Times New Roman"/>
                <w:b/>
                <w:bCs/>
                <w:sz w:val="24"/>
                <w:szCs w:val="24"/>
              </w:rPr>
              <w:t>ISO 9001:2015</w:t>
            </w:r>
          </w:p>
        </w:tc>
      </w:tr>
      <w:tr w:rsidR="005643B7" w:rsidRPr="005643B7" w:rsidTr="005643B7">
        <w:trPr>
          <w:trHeight w:val="2000"/>
        </w:trPr>
        <w:tc>
          <w:tcPr>
            <w:tcW w:w="4962" w:type="dxa"/>
            <w:tcBorders>
              <w:top w:val="single" w:sz="4" w:space="0" w:color="auto"/>
              <w:left w:val="single" w:sz="8" w:space="0" w:color="auto"/>
              <w:bottom w:val="single" w:sz="4" w:space="0" w:color="auto"/>
              <w:right w:val="single" w:sz="4" w:space="0" w:color="auto"/>
            </w:tcBorders>
            <w:shd w:val="clear" w:color="auto" w:fill="auto"/>
            <w:hideMark/>
          </w:tcPr>
          <w:p w:rsidR="005643B7" w:rsidRPr="005643B7" w:rsidRDefault="005643B7" w:rsidP="00AA03BC">
            <w:pPr>
              <w:pStyle w:val="ListeParagraf"/>
              <w:numPr>
                <w:ilvl w:val="0"/>
                <w:numId w:val="2"/>
              </w:numPr>
              <w:spacing w:after="0" w:line="240" w:lineRule="auto"/>
              <w:ind w:left="497" w:hanging="567"/>
              <w:rPr>
                <w:rFonts w:eastAsia="Times New Roman" w:cs="Times New Roman"/>
                <w:sz w:val="24"/>
                <w:szCs w:val="24"/>
              </w:rPr>
            </w:pPr>
            <w:r w:rsidRPr="005643B7">
              <w:rPr>
                <w:rFonts w:eastAsia="Times New Roman" w:cs="Times New Roman"/>
                <w:sz w:val="24"/>
                <w:szCs w:val="24"/>
              </w:rPr>
              <w:t>Giriş</w:t>
            </w:r>
          </w:p>
          <w:p w:rsidR="005643B7" w:rsidRPr="005643B7" w:rsidRDefault="005643B7" w:rsidP="00AA03BC">
            <w:pPr>
              <w:pStyle w:val="ListeParagraf"/>
              <w:numPr>
                <w:ilvl w:val="1"/>
                <w:numId w:val="2"/>
              </w:numPr>
              <w:spacing w:after="0" w:line="240" w:lineRule="auto"/>
              <w:ind w:left="497" w:hanging="567"/>
              <w:rPr>
                <w:rFonts w:eastAsia="Times New Roman" w:cs="Times New Roman"/>
                <w:sz w:val="24"/>
                <w:szCs w:val="24"/>
              </w:rPr>
            </w:pPr>
            <w:r w:rsidRPr="005643B7">
              <w:rPr>
                <w:rFonts w:eastAsia="Times New Roman" w:cs="Times New Roman"/>
                <w:sz w:val="24"/>
                <w:szCs w:val="24"/>
              </w:rPr>
              <w:t>Genel</w:t>
            </w:r>
          </w:p>
          <w:p w:rsidR="005643B7" w:rsidRPr="005643B7" w:rsidRDefault="005643B7" w:rsidP="00AA03BC">
            <w:pPr>
              <w:pStyle w:val="ListeParagraf"/>
              <w:numPr>
                <w:ilvl w:val="1"/>
                <w:numId w:val="2"/>
              </w:numPr>
              <w:spacing w:after="0" w:line="240" w:lineRule="auto"/>
              <w:ind w:left="497" w:hanging="567"/>
              <w:rPr>
                <w:rFonts w:eastAsia="Times New Roman" w:cs="Times New Roman"/>
                <w:sz w:val="24"/>
                <w:szCs w:val="24"/>
              </w:rPr>
            </w:pPr>
            <w:r w:rsidRPr="005643B7">
              <w:rPr>
                <w:rFonts w:eastAsia="Times New Roman" w:cs="Times New Roman"/>
                <w:sz w:val="24"/>
                <w:szCs w:val="24"/>
              </w:rPr>
              <w:t>Proses Yaklaşımı</w:t>
            </w:r>
          </w:p>
          <w:p w:rsidR="005643B7" w:rsidRPr="005643B7" w:rsidRDefault="005643B7" w:rsidP="00AA03BC">
            <w:pPr>
              <w:pStyle w:val="ListeParagraf"/>
              <w:numPr>
                <w:ilvl w:val="1"/>
                <w:numId w:val="2"/>
              </w:numPr>
              <w:spacing w:after="0" w:line="240" w:lineRule="auto"/>
              <w:ind w:left="497" w:hanging="567"/>
              <w:rPr>
                <w:rFonts w:eastAsia="Times New Roman" w:cs="Times New Roman"/>
                <w:sz w:val="24"/>
                <w:szCs w:val="24"/>
              </w:rPr>
            </w:pPr>
            <w:r w:rsidRPr="005643B7">
              <w:rPr>
                <w:rFonts w:eastAsia="Times New Roman" w:cs="Times New Roman"/>
                <w:sz w:val="24"/>
                <w:szCs w:val="24"/>
              </w:rPr>
              <w:t>ISO 9004 ile İlişki</w:t>
            </w:r>
          </w:p>
          <w:p w:rsidR="005643B7" w:rsidRPr="005643B7" w:rsidRDefault="005643B7" w:rsidP="00AA03BC">
            <w:pPr>
              <w:pStyle w:val="ListeParagraf"/>
              <w:numPr>
                <w:ilvl w:val="1"/>
                <w:numId w:val="2"/>
              </w:numPr>
              <w:spacing w:after="0" w:line="240" w:lineRule="auto"/>
              <w:ind w:left="497" w:hanging="567"/>
              <w:rPr>
                <w:rFonts w:eastAsia="Times New Roman" w:cs="Times New Roman"/>
                <w:sz w:val="24"/>
                <w:szCs w:val="24"/>
              </w:rPr>
            </w:pPr>
            <w:r w:rsidRPr="005643B7">
              <w:rPr>
                <w:rFonts w:eastAsia="Times New Roman" w:cs="Times New Roman"/>
                <w:sz w:val="24"/>
                <w:szCs w:val="24"/>
              </w:rPr>
              <w:t>Diğer Yönetim Sistemleriyle Uyumluluk</w:t>
            </w:r>
          </w:p>
        </w:tc>
        <w:tc>
          <w:tcPr>
            <w:tcW w:w="5245" w:type="dxa"/>
            <w:tcBorders>
              <w:top w:val="single" w:sz="4" w:space="0" w:color="auto"/>
              <w:left w:val="nil"/>
              <w:bottom w:val="single" w:sz="4" w:space="0" w:color="auto"/>
              <w:right w:val="single" w:sz="4" w:space="0" w:color="auto"/>
            </w:tcBorders>
          </w:tcPr>
          <w:p w:rsidR="005643B7" w:rsidRPr="005643B7" w:rsidRDefault="005643B7" w:rsidP="004B098D">
            <w:pPr>
              <w:spacing w:after="0" w:line="240" w:lineRule="auto"/>
              <w:rPr>
                <w:rFonts w:eastAsia="Times New Roman" w:cs="Times New Roman"/>
                <w:sz w:val="24"/>
                <w:szCs w:val="24"/>
              </w:rPr>
            </w:pPr>
            <w:r w:rsidRPr="005643B7">
              <w:rPr>
                <w:rFonts w:eastAsia="Times New Roman" w:cs="Times New Roman"/>
                <w:sz w:val="24"/>
                <w:szCs w:val="24"/>
              </w:rPr>
              <w:t>0. Giriş</w:t>
            </w:r>
          </w:p>
          <w:p w:rsidR="005643B7" w:rsidRPr="005643B7" w:rsidRDefault="005643B7" w:rsidP="004B098D">
            <w:pPr>
              <w:spacing w:after="0" w:line="240" w:lineRule="auto"/>
              <w:rPr>
                <w:rFonts w:eastAsia="Times New Roman" w:cs="Times New Roman"/>
                <w:sz w:val="24"/>
                <w:szCs w:val="24"/>
              </w:rPr>
            </w:pPr>
            <w:r w:rsidRPr="005643B7">
              <w:rPr>
                <w:rFonts w:eastAsia="Times New Roman" w:cs="Times New Roman"/>
                <w:sz w:val="24"/>
                <w:szCs w:val="24"/>
              </w:rPr>
              <w:t>0.1 Genel</w:t>
            </w:r>
          </w:p>
          <w:p w:rsidR="005643B7" w:rsidRPr="005643B7" w:rsidRDefault="005643B7" w:rsidP="004B098D">
            <w:pPr>
              <w:spacing w:after="0" w:line="240" w:lineRule="auto"/>
              <w:rPr>
                <w:rFonts w:eastAsia="Times New Roman" w:cs="Times New Roman"/>
                <w:sz w:val="24"/>
                <w:szCs w:val="24"/>
              </w:rPr>
            </w:pPr>
            <w:r w:rsidRPr="005643B7">
              <w:rPr>
                <w:rFonts w:eastAsia="Times New Roman" w:cs="Times New Roman"/>
                <w:sz w:val="24"/>
                <w:szCs w:val="24"/>
              </w:rPr>
              <w:t>0.2 Kalite Yönetimi İlkeleri</w:t>
            </w:r>
          </w:p>
          <w:p w:rsidR="005643B7" w:rsidRPr="005643B7" w:rsidRDefault="005643B7" w:rsidP="004B098D">
            <w:pPr>
              <w:spacing w:after="0" w:line="240" w:lineRule="auto"/>
              <w:rPr>
                <w:rFonts w:eastAsia="Times New Roman" w:cs="Times New Roman"/>
                <w:sz w:val="24"/>
                <w:szCs w:val="24"/>
              </w:rPr>
            </w:pPr>
            <w:r w:rsidRPr="005643B7">
              <w:rPr>
                <w:rFonts w:eastAsia="Times New Roman" w:cs="Times New Roman"/>
                <w:sz w:val="24"/>
                <w:szCs w:val="24"/>
              </w:rPr>
              <w:t>0.3 Proses Yaklaşımı</w:t>
            </w:r>
          </w:p>
          <w:p w:rsidR="005643B7" w:rsidRPr="005643B7" w:rsidRDefault="005643B7" w:rsidP="004B098D">
            <w:pPr>
              <w:spacing w:after="0" w:line="240" w:lineRule="auto"/>
              <w:rPr>
                <w:rFonts w:eastAsia="Times New Roman" w:cs="Times New Roman"/>
                <w:sz w:val="24"/>
                <w:szCs w:val="24"/>
              </w:rPr>
            </w:pPr>
            <w:r w:rsidRPr="005643B7">
              <w:rPr>
                <w:rFonts w:eastAsia="Times New Roman" w:cs="Times New Roman"/>
                <w:sz w:val="24"/>
                <w:szCs w:val="24"/>
              </w:rPr>
              <w:t>0.3.1 Genel</w:t>
            </w:r>
          </w:p>
          <w:p w:rsidR="005643B7" w:rsidRPr="005643B7" w:rsidRDefault="005643B7" w:rsidP="004B098D">
            <w:pPr>
              <w:spacing w:after="0" w:line="240" w:lineRule="auto"/>
              <w:rPr>
                <w:rFonts w:eastAsia="Times New Roman" w:cs="Times New Roman"/>
                <w:sz w:val="24"/>
                <w:szCs w:val="24"/>
              </w:rPr>
            </w:pPr>
            <w:r w:rsidRPr="005643B7">
              <w:rPr>
                <w:rFonts w:eastAsia="Times New Roman" w:cs="Times New Roman"/>
                <w:sz w:val="24"/>
                <w:szCs w:val="24"/>
              </w:rPr>
              <w:t>0.3.2 PUKO Döngüsü</w:t>
            </w:r>
          </w:p>
          <w:p w:rsidR="005643B7" w:rsidRPr="005643B7" w:rsidRDefault="005643B7" w:rsidP="004B098D">
            <w:pPr>
              <w:spacing w:after="0" w:line="240" w:lineRule="auto"/>
              <w:rPr>
                <w:rFonts w:eastAsia="Times New Roman" w:cs="Times New Roman"/>
                <w:sz w:val="24"/>
                <w:szCs w:val="24"/>
              </w:rPr>
            </w:pPr>
            <w:r w:rsidRPr="005643B7">
              <w:rPr>
                <w:rFonts w:eastAsia="Times New Roman" w:cs="Times New Roman"/>
                <w:sz w:val="24"/>
                <w:szCs w:val="24"/>
              </w:rPr>
              <w:t>0.3.3 Risk Tabanlı Düşünme</w:t>
            </w:r>
          </w:p>
          <w:p w:rsidR="005643B7" w:rsidRPr="005643B7" w:rsidRDefault="005643B7" w:rsidP="009F2189">
            <w:pPr>
              <w:spacing w:after="0" w:line="240" w:lineRule="auto"/>
              <w:rPr>
                <w:rFonts w:eastAsia="Times New Roman" w:cs="Times New Roman"/>
                <w:sz w:val="24"/>
                <w:szCs w:val="24"/>
              </w:rPr>
            </w:pPr>
            <w:r w:rsidRPr="005643B7">
              <w:rPr>
                <w:rFonts w:eastAsia="Times New Roman" w:cs="Times New Roman"/>
                <w:sz w:val="24"/>
                <w:szCs w:val="24"/>
              </w:rPr>
              <w:t>0.4 Diğer Yönetim Sistemi Standardlarıyla Uyumluluk</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 xml:space="preserve">1.1.Genel </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1. Kapsam</w:t>
            </w:r>
          </w:p>
        </w:tc>
      </w:tr>
      <w:tr w:rsidR="005643B7" w:rsidRPr="005643B7" w:rsidTr="005643B7">
        <w:trPr>
          <w:trHeight w:val="57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1.2 Uygulama</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4.3 Kalite Yönetim Sistemi Kapsamının Belirlenmesi</w:t>
            </w:r>
          </w:p>
        </w:tc>
      </w:tr>
      <w:tr w:rsidR="005643B7" w:rsidRPr="005643B7" w:rsidTr="005643B7">
        <w:trPr>
          <w:trHeight w:val="675"/>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2. Atıf Yapılan Standardlar</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2. Atıf Yapılan Standardlar</w:t>
            </w:r>
          </w:p>
        </w:tc>
      </w:tr>
      <w:tr w:rsidR="005643B7" w:rsidRPr="005643B7" w:rsidTr="005643B7">
        <w:trPr>
          <w:trHeight w:val="63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3. Terimler ve Tarifler</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3. Terimler ve Tarifler</w:t>
            </w:r>
          </w:p>
          <w:p w:rsidR="005643B7" w:rsidRPr="005643B7" w:rsidRDefault="005643B7" w:rsidP="009D4837">
            <w:pPr>
              <w:spacing w:after="0" w:line="240" w:lineRule="auto"/>
              <w:rPr>
                <w:rFonts w:eastAsia="Times New Roman" w:cs="Times New Roman"/>
                <w:b/>
                <w:i/>
                <w:sz w:val="24"/>
                <w:szCs w:val="24"/>
              </w:rPr>
            </w:pPr>
            <w:r w:rsidRPr="005643B7">
              <w:rPr>
                <w:rFonts w:eastAsia="Times New Roman" w:cs="Times New Roman"/>
                <w:b/>
                <w:i/>
                <w:sz w:val="24"/>
                <w:szCs w:val="24"/>
              </w:rPr>
              <w:t>(ISO 9000:2015’te verilmiştir.)</w:t>
            </w:r>
          </w:p>
        </w:tc>
      </w:tr>
      <w:tr w:rsidR="005643B7" w:rsidRPr="005643B7" w:rsidTr="005643B7">
        <w:trPr>
          <w:trHeight w:val="54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4. Kalite Yönetim sistemi</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4. Kalite Yönetim Sistemi</w:t>
            </w:r>
          </w:p>
        </w:tc>
      </w:tr>
      <w:tr w:rsidR="005643B7" w:rsidRPr="005643B7" w:rsidTr="005643B7">
        <w:trPr>
          <w:trHeight w:val="454"/>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4.1 Genel şartlar</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4.4 Kalite Yönetim Sistemi ve Prosesleri</w:t>
            </w:r>
          </w:p>
        </w:tc>
      </w:tr>
      <w:tr w:rsidR="005643B7" w:rsidRPr="005643B7" w:rsidTr="005643B7">
        <w:trPr>
          <w:trHeight w:val="349"/>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4.2 Dokümantasyon Şartları</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7.5 Yazılı Bilgi</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4.2.1 Genel</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7.5.1 Genel</w:t>
            </w:r>
          </w:p>
        </w:tc>
      </w:tr>
      <w:tr w:rsidR="005643B7" w:rsidRPr="005643B7" w:rsidTr="005643B7">
        <w:trPr>
          <w:trHeight w:val="39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4.2.2 Kalite El Kitabı</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 Başlık kaldırılmıştır.</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4.3 Kalite Yönetim Sistemi Kapsamının Belirlenmesi</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7.5.1 Genel</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4.4 Kalite Yönetim Sistemi ve Prosesleri</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4.2.3 Dokümanların kontrolü</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7.5.2 Oluşturma ve Güncelleme</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7.5.3 Yazılı Bilginin Kontrolü</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 xml:space="preserve"> 4.2.4 Kayıtların Kontrolü </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7.5.2 Oluşturma ve Güncelleme</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7.5.3 Yazılı Bilginin Kontrolü</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 Yönetim Sorumluluğu</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5. Liderlik</w:t>
            </w:r>
          </w:p>
        </w:tc>
      </w:tr>
      <w:tr w:rsidR="005643B7" w:rsidRPr="005643B7" w:rsidTr="005643B7">
        <w:trPr>
          <w:trHeight w:val="45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5.1 Yönetimin Taahhüdü</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5.1 Liderlik ve Taahhüt</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5.1.1 Kalite Yönetim Sistemi İçin Liderlik ve Taahhüt</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5.2 Müşteri Odaklılık</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5.1.2 Müşteri Odaklılık</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5.3 Kalite Politikası</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5.2  Kalite Politikası</w:t>
            </w:r>
          </w:p>
        </w:tc>
      </w:tr>
      <w:tr w:rsidR="005643B7" w:rsidRPr="005643B7" w:rsidTr="009F2189">
        <w:trPr>
          <w:trHeight w:val="45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5.4 Planlama</w:t>
            </w:r>
          </w:p>
        </w:tc>
        <w:tc>
          <w:tcPr>
            <w:tcW w:w="5245" w:type="dxa"/>
            <w:tcBorders>
              <w:top w:val="nil"/>
              <w:left w:val="nil"/>
              <w:bottom w:val="single" w:sz="4" w:space="0" w:color="auto"/>
              <w:right w:val="single" w:sz="4" w:space="0" w:color="auto"/>
            </w:tcBorders>
          </w:tcPr>
          <w:p w:rsidR="005643B7" w:rsidRPr="005643B7" w:rsidRDefault="005643B7" w:rsidP="005D7696">
            <w:pPr>
              <w:spacing w:after="0" w:line="240" w:lineRule="auto"/>
              <w:rPr>
                <w:rFonts w:eastAsia="Times New Roman" w:cs="Times New Roman"/>
                <w:sz w:val="24"/>
                <w:szCs w:val="24"/>
              </w:rPr>
            </w:pPr>
            <w:r w:rsidRPr="005643B7">
              <w:rPr>
                <w:rFonts w:eastAsia="Times New Roman" w:cs="Times New Roman"/>
                <w:sz w:val="24"/>
                <w:szCs w:val="24"/>
              </w:rPr>
              <w:t>6. Planlama</w:t>
            </w:r>
          </w:p>
        </w:tc>
      </w:tr>
      <w:tr w:rsidR="005643B7" w:rsidRPr="005643B7" w:rsidTr="009F2189">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5.4.1 Kalite Hedefleri</w:t>
            </w:r>
          </w:p>
        </w:tc>
        <w:tc>
          <w:tcPr>
            <w:tcW w:w="5245" w:type="dxa"/>
            <w:tcBorders>
              <w:top w:val="single" w:sz="4" w:space="0" w:color="auto"/>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6.2 Kalite Hedefleri ve Hedeflere Ulaşmak İçin Planlama</w:t>
            </w:r>
          </w:p>
        </w:tc>
      </w:tr>
      <w:tr w:rsidR="005643B7" w:rsidRPr="005643B7" w:rsidTr="009F2189">
        <w:trPr>
          <w:trHeight w:val="49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5.4.2 Kalite Yönetim Sistemi Planlaması</w:t>
            </w:r>
          </w:p>
        </w:tc>
        <w:tc>
          <w:tcPr>
            <w:tcW w:w="5245" w:type="dxa"/>
            <w:tcBorders>
              <w:top w:val="single" w:sz="4" w:space="0" w:color="auto"/>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 xml:space="preserve">6. Kalite Yönetim Sisteminin Planlaması </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6.1 Risk ve Fırsatlara Yönelik Faaliyetler</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lastRenderedPageBreak/>
              <w:t>6.3 Değişikliklerin Planlanması</w:t>
            </w:r>
          </w:p>
        </w:tc>
      </w:tr>
      <w:tr w:rsidR="005643B7" w:rsidRPr="005643B7" w:rsidTr="005643B7">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lastRenderedPageBreak/>
              <w:t>5.5 Sorumluluk,Yetki ve İletişim</w:t>
            </w:r>
          </w:p>
        </w:tc>
        <w:tc>
          <w:tcPr>
            <w:tcW w:w="5245" w:type="dxa"/>
            <w:tcBorders>
              <w:top w:val="single" w:sz="4" w:space="0" w:color="auto"/>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5 Liderlik</w:t>
            </w:r>
          </w:p>
        </w:tc>
      </w:tr>
      <w:tr w:rsidR="005643B7" w:rsidRPr="005643B7" w:rsidTr="005643B7">
        <w:trPr>
          <w:trHeight w:val="45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5.5.1 Sorumluluk ve yetki</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5.3 Kuruluş İçindeki Görevler, Yetkiler ve Sorumluluklar</w:t>
            </w:r>
          </w:p>
        </w:tc>
      </w:tr>
      <w:tr w:rsidR="005643B7" w:rsidRPr="005643B7" w:rsidTr="005643B7">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5.5.2 Yönetim Temsilcisi</w:t>
            </w:r>
          </w:p>
        </w:tc>
        <w:tc>
          <w:tcPr>
            <w:tcW w:w="5245" w:type="dxa"/>
            <w:tcBorders>
              <w:top w:val="single" w:sz="4" w:space="0" w:color="auto"/>
              <w:left w:val="nil"/>
              <w:bottom w:val="single" w:sz="4" w:space="0" w:color="auto"/>
              <w:right w:val="single" w:sz="4" w:space="0" w:color="auto"/>
            </w:tcBorders>
          </w:tcPr>
          <w:p w:rsidR="005643B7" w:rsidRPr="005643B7" w:rsidRDefault="005643B7" w:rsidP="00F04189">
            <w:pPr>
              <w:spacing w:after="0" w:line="240" w:lineRule="auto"/>
              <w:rPr>
                <w:rFonts w:eastAsia="Times New Roman" w:cs="Times New Roman"/>
                <w:sz w:val="24"/>
                <w:szCs w:val="24"/>
              </w:rPr>
            </w:pPr>
            <w:r w:rsidRPr="005643B7">
              <w:rPr>
                <w:rFonts w:eastAsia="Times New Roman" w:cs="Times New Roman"/>
                <w:sz w:val="24"/>
                <w:szCs w:val="24"/>
              </w:rPr>
              <w:t>-Başlık Kaldırılmıştır.</w:t>
            </w:r>
          </w:p>
          <w:p w:rsidR="005643B7" w:rsidRPr="005643B7" w:rsidRDefault="005643B7" w:rsidP="00F04189">
            <w:pPr>
              <w:spacing w:after="0" w:line="240" w:lineRule="auto"/>
              <w:rPr>
                <w:rFonts w:eastAsia="Times New Roman" w:cs="Times New Roman"/>
                <w:sz w:val="24"/>
                <w:szCs w:val="24"/>
              </w:rPr>
            </w:pPr>
            <w:r w:rsidRPr="005643B7">
              <w:rPr>
                <w:rFonts w:eastAsia="Times New Roman" w:cs="Times New Roman"/>
                <w:sz w:val="24"/>
                <w:szCs w:val="24"/>
              </w:rPr>
              <w:t>5.3 Kuruluş İçindeki Görevler, Yetkiler ve Sorumluluklar</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5.5.3 İç İletişim</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7.4 İletişim</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5.6 Yönetimin Gözden Geçirmesi</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9.3 Yönetimin Gözden Geçirmesi</w:t>
            </w:r>
          </w:p>
        </w:tc>
      </w:tr>
      <w:tr w:rsidR="005643B7" w:rsidRPr="005643B7" w:rsidTr="005643B7">
        <w:trPr>
          <w:trHeight w:val="45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5.6.1 Genel</w:t>
            </w:r>
          </w:p>
        </w:tc>
        <w:tc>
          <w:tcPr>
            <w:tcW w:w="5245" w:type="dxa"/>
            <w:tcBorders>
              <w:top w:val="nil"/>
              <w:left w:val="nil"/>
              <w:bottom w:val="single" w:sz="4" w:space="0" w:color="auto"/>
              <w:right w:val="single" w:sz="4" w:space="0" w:color="auto"/>
            </w:tcBorders>
          </w:tcPr>
          <w:p w:rsidR="005643B7" w:rsidRPr="005643B7" w:rsidRDefault="005643B7" w:rsidP="00B136E9">
            <w:pPr>
              <w:spacing w:after="0" w:line="240" w:lineRule="auto"/>
              <w:rPr>
                <w:rFonts w:eastAsia="Times New Roman" w:cs="Times New Roman"/>
                <w:sz w:val="24"/>
                <w:szCs w:val="24"/>
              </w:rPr>
            </w:pPr>
            <w:r w:rsidRPr="005643B7">
              <w:rPr>
                <w:rFonts w:eastAsia="Times New Roman" w:cs="Times New Roman"/>
                <w:sz w:val="24"/>
                <w:szCs w:val="24"/>
              </w:rPr>
              <w:t>9.3.1 Genel</w:t>
            </w:r>
          </w:p>
        </w:tc>
      </w:tr>
      <w:tr w:rsidR="005643B7" w:rsidRPr="005643B7" w:rsidTr="005643B7">
        <w:trPr>
          <w:trHeight w:val="45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5.6.2 Gözden Geçirme Girdisi</w:t>
            </w:r>
          </w:p>
        </w:tc>
        <w:tc>
          <w:tcPr>
            <w:tcW w:w="5245" w:type="dxa"/>
            <w:tcBorders>
              <w:top w:val="nil"/>
              <w:left w:val="nil"/>
              <w:bottom w:val="single" w:sz="4" w:space="0" w:color="auto"/>
              <w:right w:val="single" w:sz="4" w:space="0" w:color="auto"/>
            </w:tcBorders>
          </w:tcPr>
          <w:p w:rsidR="005643B7" w:rsidRPr="005643B7" w:rsidRDefault="005643B7" w:rsidP="00B136E9">
            <w:pPr>
              <w:spacing w:after="0" w:line="240" w:lineRule="auto"/>
              <w:rPr>
                <w:rFonts w:eastAsia="Times New Roman" w:cs="Times New Roman"/>
                <w:sz w:val="24"/>
                <w:szCs w:val="24"/>
              </w:rPr>
            </w:pPr>
            <w:r w:rsidRPr="005643B7">
              <w:rPr>
                <w:rFonts w:eastAsia="Times New Roman" w:cs="Times New Roman"/>
                <w:sz w:val="24"/>
                <w:szCs w:val="24"/>
              </w:rPr>
              <w:t>9.3.2 Yönetimin Gözden Geçirme Girdisi</w:t>
            </w:r>
          </w:p>
        </w:tc>
      </w:tr>
      <w:tr w:rsidR="005643B7" w:rsidRPr="005643B7" w:rsidTr="005643B7">
        <w:trPr>
          <w:trHeight w:val="45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5.6.3 Gözden Geçirme Çıktısı</w:t>
            </w:r>
          </w:p>
        </w:tc>
        <w:tc>
          <w:tcPr>
            <w:tcW w:w="5245" w:type="dxa"/>
            <w:tcBorders>
              <w:top w:val="nil"/>
              <w:left w:val="nil"/>
              <w:bottom w:val="single" w:sz="4" w:space="0" w:color="auto"/>
              <w:right w:val="single" w:sz="4" w:space="0" w:color="auto"/>
            </w:tcBorders>
          </w:tcPr>
          <w:p w:rsidR="005643B7" w:rsidRPr="005643B7" w:rsidRDefault="005643B7" w:rsidP="00B136E9">
            <w:pPr>
              <w:spacing w:after="0" w:line="240" w:lineRule="auto"/>
              <w:rPr>
                <w:rFonts w:eastAsia="Times New Roman" w:cs="Times New Roman"/>
                <w:sz w:val="24"/>
                <w:szCs w:val="24"/>
              </w:rPr>
            </w:pPr>
            <w:r w:rsidRPr="005643B7">
              <w:rPr>
                <w:rFonts w:eastAsia="Times New Roman" w:cs="Times New Roman"/>
                <w:sz w:val="24"/>
                <w:szCs w:val="24"/>
              </w:rPr>
              <w:t>9.3.3 Yönetimin Gözden Geçirme Çıktısı</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6. Kaynak Yönetimi</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7.1 Kaynaklar</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6.1 Kaynakların Sağlanması</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7.1.1 Genel</w:t>
            </w:r>
          </w:p>
        </w:tc>
      </w:tr>
      <w:tr w:rsidR="005643B7" w:rsidRPr="005643B7" w:rsidTr="005643B7">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6.2 İnsan Kaynakları</w:t>
            </w:r>
          </w:p>
        </w:tc>
        <w:tc>
          <w:tcPr>
            <w:tcW w:w="5245" w:type="dxa"/>
            <w:tcBorders>
              <w:top w:val="single" w:sz="4" w:space="0" w:color="auto"/>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-Başlık kaldırılmıştır</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7.1.2 Kişiler</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7.2. Yeterlilik</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6.2.1 Genel</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7.2 Yeterlilik</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6.2.2 Yeterlilik,Eğitim ve Farkındalık</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 xml:space="preserve">7.2 Yeterlilik </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7.3 Farkındalık</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6.3 Altyapı</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7.1.3 Altyapı</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6.4 Çalışma Ortamı</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7.1.4 Proseslerin İşletimi İçin Ortam</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 Ürün Gerçekleştirme</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 İşletim -Operasyon</w:t>
            </w:r>
          </w:p>
        </w:tc>
      </w:tr>
      <w:tr w:rsidR="005643B7" w:rsidRPr="005643B7" w:rsidTr="005643B7">
        <w:trPr>
          <w:trHeight w:val="495"/>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7.1 Ürün Gerçekleştirmenin Planlanması</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8.1 İşletimsel Planlama ve Kontrol</w:t>
            </w:r>
          </w:p>
        </w:tc>
      </w:tr>
      <w:tr w:rsidR="005643B7" w:rsidRPr="005643B7" w:rsidTr="005643B7">
        <w:trPr>
          <w:trHeight w:val="51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7.2 Müşteri ile İlişkili Prosesler</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8.2 Ürün ve Hizmet İçin Şartlar</w:t>
            </w:r>
          </w:p>
        </w:tc>
      </w:tr>
      <w:tr w:rsidR="005643B7" w:rsidRPr="005643B7" w:rsidTr="005643B7">
        <w:trPr>
          <w:trHeight w:val="6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7.2.1 Ürüne İlişkin şartların Belirlenmesi</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8.2.2 Ürün ve Hizmetlere Bağlı Şartları Belirlemek</w:t>
            </w:r>
          </w:p>
        </w:tc>
      </w:tr>
      <w:tr w:rsidR="005643B7" w:rsidRPr="005643B7" w:rsidTr="005643B7">
        <w:trPr>
          <w:trHeight w:val="6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7.2.2 Ürüne İlişkin şartların Gözden Geçirilmesi</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8.2.3 Ürün ve Hizmetlere Bağlı Şartların Gözden Geçirilmesi</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8.2.4 Ürün ve Hizmet İçin Şartlardaki Değişiklikler</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7.2.3 Müşteri İle İletişim</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8.2.1 Müşteri ile İletişim</w:t>
            </w:r>
          </w:p>
        </w:tc>
      </w:tr>
      <w:tr w:rsidR="005643B7" w:rsidRPr="005643B7" w:rsidTr="005643B7">
        <w:trPr>
          <w:trHeight w:val="45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7.3 Tasarım ve Geliştirme</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8.3 Ürün ve Hizmetin Tasarımı ve Geliştirmesi</w:t>
            </w:r>
          </w:p>
        </w:tc>
      </w:tr>
      <w:tr w:rsidR="005643B7" w:rsidRPr="005643B7" w:rsidTr="009F2189">
        <w:trPr>
          <w:trHeight w:val="45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7.3.1 Tasarım ve Geliştirme Planlaması</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 xml:space="preserve">8.3 Ürün ve Hizmetin Tasarımı ve Geliştirmesi </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8.3.1 Genel</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8.3.2 Tasarım ve Geliştirme Planlaması</w:t>
            </w:r>
          </w:p>
        </w:tc>
      </w:tr>
      <w:tr w:rsidR="005643B7" w:rsidRPr="005643B7" w:rsidTr="009F2189">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7.3.2 Tasarım ve Geliştirme Girdileri</w:t>
            </w:r>
          </w:p>
        </w:tc>
        <w:tc>
          <w:tcPr>
            <w:tcW w:w="5245" w:type="dxa"/>
            <w:tcBorders>
              <w:top w:val="single" w:sz="4" w:space="0" w:color="auto"/>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8.3.3Tasarım ve Geliştirme Girdileri</w:t>
            </w:r>
          </w:p>
        </w:tc>
      </w:tr>
      <w:tr w:rsidR="005643B7" w:rsidRPr="005643B7" w:rsidTr="009F2189">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7.3.3 Tasarım ve Geliştirme Çıktıları</w:t>
            </w:r>
          </w:p>
        </w:tc>
        <w:tc>
          <w:tcPr>
            <w:tcW w:w="5245" w:type="dxa"/>
            <w:tcBorders>
              <w:top w:val="single" w:sz="4" w:space="0" w:color="auto"/>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8.3.5 Tasarım ve Geliştirme Çıktıları</w:t>
            </w:r>
          </w:p>
        </w:tc>
      </w:tr>
      <w:tr w:rsidR="005643B7" w:rsidRPr="005643B7" w:rsidTr="009F2189">
        <w:trPr>
          <w:trHeight w:val="60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lastRenderedPageBreak/>
              <w:t xml:space="preserve">7.3.4 Tasarım ve Geliştirmenin Gözden Geçirilmesi </w:t>
            </w:r>
          </w:p>
        </w:tc>
        <w:tc>
          <w:tcPr>
            <w:tcW w:w="5245" w:type="dxa"/>
            <w:tcBorders>
              <w:top w:val="single" w:sz="4" w:space="0" w:color="auto"/>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8.3.4 Tasarım ve Geliştirmenin Kontrolü</w:t>
            </w:r>
          </w:p>
        </w:tc>
      </w:tr>
      <w:tr w:rsidR="005643B7" w:rsidRPr="005643B7" w:rsidTr="005643B7">
        <w:trPr>
          <w:trHeight w:val="6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7.3.5 Tasarım ve Geliştirmenin Doğrulanması</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8.3.4 Tasarım ve Geliştirmenin Kontrolü</w:t>
            </w:r>
          </w:p>
        </w:tc>
      </w:tr>
      <w:tr w:rsidR="005643B7" w:rsidRPr="005643B7" w:rsidTr="005643B7">
        <w:trPr>
          <w:trHeight w:val="60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7.3.6 Tasarım ve Geliştirmenin Geçerli Kılınması</w:t>
            </w:r>
          </w:p>
        </w:tc>
        <w:tc>
          <w:tcPr>
            <w:tcW w:w="5245" w:type="dxa"/>
            <w:tcBorders>
              <w:top w:val="single" w:sz="4" w:space="0" w:color="auto"/>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8.3.4 Tasarım ve Geliştirmenin Kontrolü</w:t>
            </w:r>
          </w:p>
        </w:tc>
      </w:tr>
      <w:tr w:rsidR="005643B7" w:rsidRPr="005643B7" w:rsidTr="005643B7">
        <w:trPr>
          <w:trHeight w:val="6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7.3.7 Tasarım ve Geliştirme Değişikliklerinin Kontrolü</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8.3.6 Tasarım ve Geliştirme Değişiklikleri</w:t>
            </w:r>
          </w:p>
        </w:tc>
      </w:tr>
      <w:tr w:rsidR="005643B7" w:rsidRPr="005643B7" w:rsidTr="005643B7">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7.4 Satınalma</w:t>
            </w:r>
          </w:p>
        </w:tc>
        <w:tc>
          <w:tcPr>
            <w:tcW w:w="5245" w:type="dxa"/>
            <w:tcBorders>
              <w:top w:val="single" w:sz="4" w:space="0" w:color="auto"/>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8.4 Dışarıdan Temin Edilen Proses,Ürün ve Hizmetin Kontrolü</w:t>
            </w:r>
          </w:p>
        </w:tc>
      </w:tr>
      <w:tr w:rsidR="005643B7" w:rsidRPr="005643B7" w:rsidTr="005643B7">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7.4.1 Satınalma Prosesi</w:t>
            </w:r>
          </w:p>
        </w:tc>
        <w:tc>
          <w:tcPr>
            <w:tcW w:w="5245" w:type="dxa"/>
            <w:tcBorders>
              <w:top w:val="single" w:sz="4" w:space="0" w:color="auto"/>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8.4.1 Genel</w:t>
            </w:r>
          </w:p>
          <w:p w:rsidR="005643B7" w:rsidRPr="005643B7" w:rsidRDefault="005643B7" w:rsidP="00B136E9">
            <w:pPr>
              <w:spacing w:after="0" w:line="240" w:lineRule="auto"/>
              <w:rPr>
                <w:rFonts w:eastAsia="Times New Roman" w:cs="Times New Roman"/>
                <w:sz w:val="24"/>
                <w:szCs w:val="24"/>
              </w:rPr>
            </w:pPr>
            <w:r w:rsidRPr="005643B7">
              <w:rPr>
                <w:rFonts w:eastAsia="Times New Roman" w:cs="Times New Roman"/>
                <w:sz w:val="24"/>
                <w:szCs w:val="24"/>
              </w:rPr>
              <w:t>8.4.2 Kontrolün Tipi ve Kapsamı</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7.4.2 Satınalma Bilgisi</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8.4.3 Dış Sağlayıcılar İçin Bilgi</w:t>
            </w:r>
          </w:p>
        </w:tc>
      </w:tr>
      <w:tr w:rsidR="005643B7" w:rsidRPr="005643B7" w:rsidTr="005643B7">
        <w:trPr>
          <w:trHeight w:val="675"/>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7.4.3 Satınalınan Ürünün Doğrulanması</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 xml:space="preserve"> 8.6 Ürün ve Hizmetin Serbest Bırakılması</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7.5 Üretim ve Hizmet Sunumu</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8.5 Üretim ve Hizmet Sunumu</w:t>
            </w:r>
          </w:p>
        </w:tc>
      </w:tr>
      <w:tr w:rsidR="005643B7" w:rsidRPr="005643B7" w:rsidTr="005643B7">
        <w:trPr>
          <w:trHeight w:val="6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7.5.1 Üretim Ve Hizmetin Sunumunun Kontrolü</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8.5.1 Üretim Ve Hizmet Sunumunun Kontrolü</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8.5.5 Teslim Sonrası Faaliyetler</w:t>
            </w:r>
          </w:p>
        </w:tc>
      </w:tr>
      <w:tr w:rsidR="005643B7" w:rsidRPr="005643B7" w:rsidTr="005643B7">
        <w:trPr>
          <w:trHeight w:val="6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7.5.2 Üretim Ve Hizmetin Sunumu İçin Proseslerin Geçerli Kılınması</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8.5.1 Üretim Ve Hizmet Sunumunun Kontrolü</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7.5.3 Tanımlama ve İzlenebilirlik</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8.5.2 Tanımlama ve İzlenebilirlik</w:t>
            </w:r>
          </w:p>
        </w:tc>
      </w:tr>
      <w:tr w:rsidR="005643B7" w:rsidRPr="005643B7" w:rsidTr="005643B7">
        <w:trPr>
          <w:trHeight w:val="45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7.5.4 Müşteri Mülkiyeti</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8.5.3 Müşteri veya Dış Tedarikçi Mülkiyeti</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7.5.5 Ürünün Muhafazası</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8.5.4 Muhafaza</w:t>
            </w:r>
          </w:p>
        </w:tc>
      </w:tr>
      <w:tr w:rsidR="005643B7" w:rsidRPr="005643B7" w:rsidTr="005643B7">
        <w:trPr>
          <w:trHeight w:val="411"/>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7.6 İzleme Ve Ölçme Donanımının Kontrolü</w:t>
            </w:r>
          </w:p>
        </w:tc>
        <w:tc>
          <w:tcPr>
            <w:tcW w:w="5245" w:type="dxa"/>
            <w:tcBorders>
              <w:top w:val="single" w:sz="4" w:space="0" w:color="auto"/>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7.1.5 İzleme ve Ölçme Kaynakları</w:t>
            </w:r>
          </w:p>
        </w:tc>
      </w:tr>
      <w:tr w:rsidR="005643B7" w:rsidRPr="005643B7" w:rsidTr="005643B7">
        <w:trPr>
          <w:trHeight w:val="45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8. Ölçme, Analiz Ve İyileştirme</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9.1 İzleme,Ölçme, Analiz ve Değerlendirme</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8.1 Genel</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9.1.1 Genel</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8.2 İzleme ve Ölçme</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9.1 İzleme,Ölçme, Analiz ve Değerlendirme</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8.2.1 Müşteri Memnuniyeti</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9.1.2 Müşteri Memnuniyeti</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8.2.2İç tetkik</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9.2 İç tetkik</w:t>
            </w:r>
          </w:p>
        </w:tc>
      </w:tr>
      <w:tr w:rsidR="005643B7" w:rsidRPr="005643B7" w:rsidTr="005643B7">
        <w:trPr>
          <w:trHeight w:val="412"/>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8.2.3 Proseslerin İzlenmesi ve Ölçülmesi</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9.1.1 Genel</w:t>
            </w:r>
          </w:p>
        </w:tc>
      </w:tr>
      <w:tr w:rsidR="005643B7" w:rsidRPr="005643B7" w:rsidTr="005643B7">
        <w:trPr>
          <w:trHeight w:val="45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8.2.4 Ürünün İzlenmesi ve Ölçülmesi</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8.6 Ürün ve Hizmetin Serbest Bırakılması</w:t>
            </w:r>
          </w:p>
        </w:tc>
      </w:tr>
      <w:tr w:rsidR="005643B7" w:rsidRPr="005643B7" w:rsidTr="005643B7">
        <w:trPr>
          <w:trHeight w:val="482"/>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8.3 Uygun Olmayan Ürünün Kontrolü</w:t>
            </w:r>
          </w:p>
        </w:tc>
        <w:tc>
          <w:tcPr>
            <w:tcW w:w="5245" w:type="dxa"/>
            <w:tcBorders>
              <w:top w:val="nil"/>
              <w:left w:val="nil"/>
              <w:bottom w:val="single" w:sz="4" w:space="0" w:color="auto"/>
              <w:right w:val="single" w:sz="4" w:space="0" w:color="auto"/>
            </w:tcBorders>
          </w:tcPr>
          <w:p w:rsidR="005643B7" w:rsidRPr="005643B7" w:rsidRDefault="005643B7" w:rsidP="00B136E9">
            <w:pPr>
              <w:spacing w:after="0" w:line="240" w:lineRule="auto"/>
              <w:rPr>
                <w:rFonts w:eastAsia="Times New Roman" w:cs="Times New Roman"/>
                <w:sz w:val="24"/>
                <w:szCs w:val="24"/>
              </w:rPr>
            </w:pPr>
            <w:r w:rsidRPr="005643B7">
              <w:rPr>
                <w:rFonts w:eastAsia="Times New Roman" w:cs="Times New Roman"/>
                <w:sz w:val="24"/>
                <w:szCs w:val="24"/>
              </w:rPr>
              <w:t xml:space="preserve">8.7 Uygun Olmayan Çıktıların Kontrolü </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8.4 Veri Analizi</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9.1.3 Analiz ve Değerlendirme</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8.5 İyileştirme</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10. İyileştirme</w:t>
            </w:r>
          </w:p>
        </w:tc>
      </w:tr>
      <w:tr w:rsidR="005643B7" w:rsidRPr="005643B7" w:rsidTr="005643B7">
        <w:trPr>
          <w:trHeight w:val="30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8.5.1 Sürekli İyileştirme</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10.1 Genel</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10.3 Sürekli İyileştirme</w:t>
            </w:r>
          </w:p>
        </w:tc>
      </w:tr>
      <w:tr w:rsidR="005643B7" w:rsidRPr="005643B7" w:rsidTr="005643B7">
        <w:trPr>
          <w:trHeight w:val="450"/>
        </w:trPr>
        <w:tc>
          <w:tcPr>
            <w:tcW w:w="4962" w:type="dxa"/>
            <w:tcBorders>
              <w:top w:val="nil"/>
              <w:left w:val="single" w:sz="8" w:space="0" w:color="auto"/>
              <w:bottom w:val="single" w:sz="4"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8.5.2 Düzeltici Faaliyet</w:t>
            </w:r>
          </w:p>
        </w:tc>
        <w:tc>
          <w:tcPr>
            <w:tcW w:w="5245" w:type="dxa"/>
            <w:tcBorders>
              <w:top w:val="nil"/>
              <w:left w:val="nil"/>
              <w:bottom w:val="single" w:sz="4"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10.2 Uygunsuzluk ve Düzeltici Faaliyet</w:t>
            </w:r>
          </w:p>
        </w:tc>
      </w:tr>
      <w:tr w:rsidR="005643B7" w:rsidRPr="005643B7" w:rsidTr="005643B7">
        <w:trPr>
          <w:trHeight w:val="465"/>
        </w:trPr>
        <w:tc>
          <w:tcPr>
            <w:tcW w:w="4962" w:type="dxa"/>
            <w:tcBorders>
              <w:top w:val="nil"/>
              <w:left w:val="single" w:sz="8" w:space="0" w:color="auto"/>
              <w:bottom w:val="single" w:sz="8" w:space="0" w:color="auto"/>
              <w:right w:val="single" w:sz="4" w:space="0" w:color="auto"/>
            </w:tcBorders>
            <w:shd w:val="clear" w:color="auto" w:fill="auto"/>
            <w:hideMark/>
          </w:tcPr>
          <w:p w:rsidR="005643B7" w:rsidRPr="005643B7" w:rsidRDefault="005643B7" w:rsidP="003E38B7">
            <w:pPr>
              <w:spacing w:after="0" w:line="240" w:lineRule="auto"/>
              <w:rPr>
                <w:rFonts w:eastAsia="Times New Roman" w:cs="Times New Roman"/>
                <w:sz w:val="24"/>
                <w:szCs w:val="24"/>
              </w:rPr>
            </w:pPr>
            <w:r w:rsidRPr="005643B7">
              <w:rPr>
                <w:rFonts w:eastAsia="Times New Roman" w:cs="Times New Roman"/>
                <w:sz w:val="24"/>
                <w:szCs w:val="24"/>
              </w:rPr>
              <w:t>8.5.3 Önleyici Faaliyet</w:t>
            </w:r>
          </w:p>
        </w:tc>
        <w:tc>
          <w:tcPr>
            <w:tcW w:w="5245" w:type="dxa"/>
            <w:tcBorders>
              <w:top w:val="nil"/>
              <w:left w:val="nil"/>
              <w:bottom w:val="single" w:sz="8" w:space="0" w:color="auto"/>
              <w:right w:val="single" w:sz="4" w:space="0" w:color="auto"/>
            </w:tcBorders>
          </w:tcPr>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 Başlık kaldırılmıştır</w:t>
            </w:r>
          </w:p>
          <w:p w:rsidR="005643B7" w:rsidRPr="005643B7" w:rsidRDefault="005643B7" w:rsidP="009D4837">
            <w:pPr>
              <w:spacing w:after="0" w:line="240" w:lineRule="auto"/>
              <w:rPr>
                <w:rFonts w:eastAsia="Times New Roman" w:cs="Times New Roman"/>
                <w:sz w:val="24"/>
                <w:szCs w:val="24"/>
              </w:rPr>
            </w:pPr>
            <w:r w:rsidRPr="005643B7">
              <w:rPr>
                <w:rFonts w:eastAsia="Times New Roman" w:cs="Times New Roman"/>
                <w:sz w:val="24"/>
                <w:szCs w:val="24"/>
              </w:rPr>
              <w:t>6.1 Risk ve Fırsatların Ele Alınmasıyla İlgili Faaliyetler</w:t>
            </w:r>
          </w:p>
        </w:tc>
      </w:tr>
    </w:tbl>
    <w:p w:rsidR="009F2189" w:rsidRPr="009F2189" w:rsidRDefault="009F2189" w:rsidP="009F2189">
      <w:p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b/>
          <w:bCs/>
          <w:color w:val="3E3E3E"/>
          <w:sz w:val="26"/>
        </w:rPr>
        <w:lastRenderedPageBreak/>
        <w:t xml:space="preserve">ISO 9001 </w:t>
      </w:r>
      <w:r>
        <w:rPr>
          <w:rFonts w:ascii="Times New Roman" w:eastAsia="Times New Roman" w:hAnsi="Times New Roman" w:cs="Times New Roman"/>
          <w:b/>
          <w:bCs/>
          <w:color w:val="3E3E3E"/>
          <w:sz w:val="26"/>
        </w:rPr>
        <w:t xml:space="preserve">ve ISO 14001 </w:t>
      </w:r>
      <w:r w:rsidRPr="009F2189">
        <w:rPr>
          <w:rFonts w:ascii="Times New Roman" w:eastAsia="Times New Roman" w:hAnsi="Times New Roman" w:cs="Times New Roman"/>
          <w:b/>
          <w:bCs/>
          <w:color w:val="3E3E3E"/>
          <w:sz w:val="26"/>
        </w:rPr>
        <w:t>NEDEN GÜNCELLENDİ?</w:t>
      </w:r>
    </w:p>
    <w:p w:rsidR="009F2189" w:rsidRPr="009F2189" w:rsidRDefault="009F2189" w:rsidP="009F2189">
      <w:p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Uluslararası Standardizasyon Kuruluşu(ISO), her 5 yılda bir standartları gözden geçirmekte, ihtiyaçlar doğrultusunda revize etmekte ve ilgili taraflar için kullanışlı hale getirmektedir. Kuruluşların karşılaştığı zorlukların yıllar içinde farklılık göstermesi, küreselleşmeye paralel olarak tedarik zincirindeki faaliyetlerin daha karmaşık hale gelmesi, kuruluşların iş yapma metotlarının değişmesi, müşterilerin ve ilgili tüm tarafların beklentilerinin artması, bilgi erişiminin kolaylaşması ve günümüz toplumunun sesinin daha güçlü çıkması revizyon ihtiyacını gündeme getirmiştir. Bu çerçevede ISO 9001 Kalite Yönetim Sistemi standardı</w:t>
      </w:r>
      <w:r>
        <w:rPr>
          <w:rFonts w:ascii="Times New Roman" w:eastAsia="Times New Roman" w:hAnsi="Times New Roman" w:cs="Times New Roman"/>
          <w:color w:val="3E3E3E"/>
          <w:sz w:val="26"/>
          <w:szCs w:val="26"/>
        </w:rPr>
        <w:t xml:space="preserve"> ve ISO 14001 Çevre Yönetim Sistemi Standardı </w:t>
      </w:r>
      <w:r w:rsidRPr="009F2189">
        <w:rPr>
          <w:rFonts w:ascii="Times New Roman" w:eastAsia="Times New Roman" w:hAnsi="Times New Roman" w:cs="Times New Roman"/>
          <w:color w:val="3E3E3E"/>
          <w:sz w:val="26"/>
          <w:szCs w:val="26"/>
        </w:rPr>
        <w:t xml:space="preserve">, ISO tarafından Eylül 2015’te yayımlanmış; Türk Standardları Enstitüsü tarafından ise Ocak 2016’da </w:t>
      </w:r>
      <w:r>
        <w:rPr>
          <w:rFonts w:ascii="Times New Roman" w:eastAsia="Times New Roman" w:hAnsi="Times New Roman" w:cs="Times New Roman"/>
          <w:color w:val="3E3E3E"/>
          <w:sz w:val="26"/>
          <w:szCs w:val="26"/>
        </w:rPr>
        <w:t>her iki Standard Türk Standardı</w:t>
      </w:r>
      <w:r w:rsidRPr="009F2189">
        <w:rPr>
          <w:rFonts w:ascii="Times New Roman" w:eastAsia="Times New Roman" w:hAnsi="Times New Roman" w:cs="Times New Roman"/>
          <w:color w:val="3E3E3E"/>
          <w:sz w:val="26"/>
          <w:szCs w:val="26"/>
        </w:rPr>
        <w:t xml:space="preserve"> olarak yayımlanmıştır.</w:t>
      </w:r>
    </w:p>
    <w:p w:rsidR="009F2189" w:rsidRPr="009F2189" w:rsidRDefault="009F2189" w:rsidP="009F2189">
      <w:p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Pr>
          <w:rFonts w:ascii="Times New Roman" w:eastAsia="Times New Roman" w:hAnsi="Times New Roman" w:cs="Times New Roman"/>
          <w:b/>
          <w:bCs/>
          <w:color w:val="3E3E3E"/>
          <w:sz w:val="26"/>
        </w:rPr>
        <w:t>YENİ</w:t>
      </w:r>
      <w:r w:rsidRPr="009F2189">
        <w:rPr>
          <w:rFonts w:ascii="Times New Roman" w:eastAsia="Times New Roman" w:hAnsi="Times New Roman" w:cs="Times New Roman"/>
          <w:b/>
          <w:bCs/>
          <w:color w:val="3E3E3E"/>
          <w:sz w:val="26"/>
        </w:rPr>
        <w:t xml:space="preserve"> VERSİYON</w:t>
      </w:r>
      <w:r>
        <w:rPr>
          <w:rFonts w:ascii="Times New Roman" w:eastAsia="Times New Roman" w:hAnsi="Times New Roman" w:cs="Times New Roman"/>
          <w:b/>
          <w:bCs/>
          <w:color w:val="3E3E3E"/>
          <w:sz w:val="26"/>
        </w:rPr>
        <w:t>LAR</w:t>
      </w:r>
      <w:r w:rsidRPr="009F2189">
        <w:rPr>
          <w:rFonts w:ascii="Times New Roman" w:eastAsia="Times New Roman" w:hAnsi="Times New Roman" w:cs="Times New Roman"/>
          <w:b/>
          <w:bCs/>
          <w:color w:val="3E3E3E"/>
          <w:sz w:val="26"/>
        </w:rPr>
        <w:t>DAKİ BAŞLICA FARKLILIKLAR NELERDİR?</w:t>
      </w:r>
    </w:p>
    <w:p w:rsidR="009F2189" w:rsidRPr="009F2189" w:rsidRDefault="009F2189" w:rsidP="009F2189">
      <w:p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Yeni versiyon</w:t>
      </w:r>
      <w:r>
        <w:rPr>
          <w:rFonts w:ascii="Times New Roman" w:eastAsia="Times New Roman" w:hAnsi="Times New Roman" w:cs="Times New Roman"/>
          <w:color w:val="3E3E3E"/>
          <w:sz w:val="26"/>
          <w:szCs w:val="26"/>
        </w:rPr>
        <w:t>lar</w:t>
      </w:r>
      <w:r w:rsidRPr="009F2189">
        <w:rPr>
          <w:rFonts w:ascii="Times New Roman" w:eastAsia="Times New Roman" w:hAnsi="Times New Roman" w:cs="Times New Roman"/>
          <w:color w:val="3E3E3E"/>
          <w:sz w:val="26"/>
          <w:szCs w:val="26"/>
        </w:rPr>
        <w:t>da, üst düzey liderlik ,taahhüt,uyum.amaç,karşılaşılan risk ve fırsatlar üzerine özellikle vurgu yapılmakta,yasal şartlar,,rekabetçi pazar ,teknoloji,sosyal-kültürel-ekonomik çevreler ,kuruluşun kültürü ,bilgisi, performansı gibi hususlar kuruluşun bağlamının anlaşılmasında rol oynamaktadır.</w:t>
      </w:r>
    </w:p>
    <w:p w:rsidR="009F2189" w:rsidRPr="009F2189" w:rsidRDefault="009F2189" w:rsidP="009F2189">
      <w:p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En fark edilebilir değişiklik standardın yeni yüksek seviyeli(HLS) yapısıdır. Bu yapı, çoklu yönetim sistemi kullanan kuruluşların yönetim sistemlerinin entegrasyonunu kolaylaştırmasını sağlamaktadır.</w:t>
      </w:r>
    </w:p>
    <w:p w:rsidR="009F2189" w:rsidRPr="009F2189" w:rsidRDefault="009F2189" w:rsidP="009F2189">
      <w:p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lastRenderedPageBreak/>
        <w:t>Diğer bir değişiklik ise standard</w:t>
      </w:r>
      <w:r>
        <w:rPr>
          <w:rFonts w:ascii="Times New Roman" w:eastAsia="Times New Roman" w:hAnsi="Times New Roman" w:cs="Times New Roman"/>
          <w:color w:val="3E3E3E"/>
          <w:sz w:val="26"/>
          <w:szCs w:val="26"/>
        </w:rPr>
        <w:t>lar</w:t>
      </w:r>
      <w:r w:rsidRPr="009F2189">
        <w:rPr>
          <w:rFonts w:ascii="Times New Roman" w:eastAsia="Times New Roman" w:hAnsi="Times New Roman" w:cs="Times New Roman"/>
          <w:color w:val="3E3E3E"/>
          <w:sz w:val="26"/>
          <w:szCs w:val="26"/>
        </w:rPr>
        <w:t>ın risk tabanlı yaklaşım üzerine odaklanmasıdır. Bu yaklaşım her zaman standard</w:t>
      </w:r>
      <w:r>
        <w:rPr>
          <w:rFonts w:ascii="Times New Roman" w:eastAsia="Times New Roman" w:hAnsi="Times New Roman" w:cs="Times New Roman"/>
          <w:color w:val="3E3E3E"/>
          <w:sz w:val="26"/>
          <w:szCs w:val="26"/>
        </w:rPr>
        <w:t>lar</w:t>
      </w:r>
      <w:r w:rsidRPr="009F2189">
        <w:rPr>
          <w:rFonts w:ascii="Times New Roman" w:eastAsia="Times New Roman" w:hAnsi="Times New Roman" w:cs="Times New Roman"/>
          <w:color w:val="3E3E3E"/>
          <w:sz w:val="26"/>
          <w:szCs w:val="26"/>
        </w:rPr>
        <w:t>ın bir parçası olmasına rağmen, yeni versiyonda daha belirgin hale getirilmiştir.</w:t>
      </w:r>
    </w:p>
    <w:p w:rsidR="009F2189" w:rsidRPr="009F2189" w:rsidRDefault="009F2189" w:rsidP="009F2189">
      <w:pPr>
        <w:shd w:val="clear" w:color="auto" w:fill="FFFFFF"/>
        <w:spacing w:before="100" w:beforeAutospacing="1" w:after="100" w:afterAutospacing="1" w:line="540" w:lineRule="atLeast"/>
        <w:jc w:val="both"/>
        <w:rPr>
          <w:rFonts w:ascii="Tahoma" w:eastAsia="Times New Roman" w:hAnsi="Tahoma" w:cs="Tahoma"/>
          <w:b/>
          <w:color w:val="3E3E3E"/>
          <w:sz w:val="28"/>
          <w:szCs w:val="28"/>
        </w:rPr>
      </w:pPr>
      <w:r w:rsidRPr="004F450C">
        <w:rPr>
          <w:rFonts w:ascii="Times New Roman" w:eastAsia="Times New Roman" w:hAnsi="Times New Roman" w:cs="Times New Roman"/>
          <w:b/>
          <w:color w:val="3E3E3E"/>
          <w:sz w:val="26"/>
          <w:szCs w:val="26"/>
        </w:rPr>
        <w:t>Yönetim Sistemlerinde Yeni Yapı</w:t>
      </w:r>
      <w:r w:rsidRPr="009F2189">
        <w:rPr>
          <w:rFonts w:ascii="Times New Roman" w:eastAsia="Times New Roman" w:hAnsi="Times New Roman" w:cs="Times New Roman"/>
          <w:b/>
          <w:color w:val="3E3E3E"/>
          <w:sz w:val="26"/>
          <w:szCs w:val="26"/>
        </w:rPr>
        <w:t>:</w:t>
      </w:r>
    </w:p>
    <w:p w:rsidR="009F2189" w:rsidRPr="00B34355" w:rsidRDefault="009F2189" w:rsidP="009F2189">
      <w:pPr>
        <w:numPr>
          <w:ilvl w:val="0"/>
          <w:numId w:val="3"/>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Yüksek seviyeli yapının(HLS) benimsenmesi,</w:t>
      </w:r>
    </w:p>
    <w:p w:rsidR="00B34355" w:rsidRPr="009F2189" w:rsidRDefault="00B34355" w:rsidP="009F2189">
      <w:pPr>
        <w:numPr>
          <w:ilvl w:val="0"/>
          <w:numId w:val="3"/>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Pr>
          <w:rFonts w:ascii="Times New Roman" w:eastAsia="Times New Roman" w:hAnsi="Times New Roman" w:cs="Times New Roman"/>
          <w:color w:val="3E3E3E"/>
          <w:sz w:val="26"/>
          <w:szCs w:val="26"/>
        </w:rPr>
        <w:t>Bütün yönetim sistemi standardlarında ortak terminoloji,</w:t>
      </w:r>
    </w:p>
    <w:p w:rsidR="009F2189" w:rsidRPr="009F2189" w:rsidRDefault="00B34355" w:rsidP="009F2189">
      <w:pPr>
        <w:numPr>
          <w:ilvl w:val="0"/>
          <w:numId w:val="3"/>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Pr>
          <w:rFonts w:ascii="Times New Roman" w:eastAsia="Times New Roman" w:hAnsi="Times New Roman" w:cs="Times New Roman"/>
          <w:color w:val="3E3E3E"/>
          <w:sz w:val="26"/>
          <w:szCs w:val="26"/>
        </w:rPr>
        <w:t>R</w:t>
      </w:r>
      <w:r w:rsidR="009F2189" w:rsidRPr="009F2189">
        <w:rPr>
          <w:rFonts w:ascii="Times New Roman" w:eastAsia="Times New Roman" w:hAnsi="Times New Roman" w:cs="Times New Roman"/>
          <w:color w:val="3E3E3E"/>
          <w:sz w:val="26"/>
          <w:szCs w:val="26"/>
        </w:rPr>
        <w:t>isk tabanlı yaklaşıma yönelik belirgin bir şart içermesi,</w:t>
      </w:r>
    </w:p>
    <w:p w:rsidR="009F2189" w:rsidRPr="009F2189" w:rsidRDefault="009F2189" w:rsidP="009F2189">
      <w:pPr>
        <w:numPr>
          <w:ilvl w:val="0"/>
          <w:numId w:val="3"/>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Daha az kuralla belirlenmiş şartların olması,</w:t>
      </w:r>
    </w:p>
    <w:p w:rsidR="009F2189" w:rsidRPr="009F2189" w:rsidRDefault="009F2189" w:rsidP="009F2189">
      <w:pPr>
        <w:numPr>
          <w:ilvl w:val="0"/>
          <w:numId w:val="3"/>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Dokümanlar üzerinde daha az vurgu yapılması,</w:t>
      </w:r>
    </w:p>
    <w:p w:rsidR="009F2189" w:rsidRPr="009F2189" w:rsidRDefault="009F2189" w:rsidP="009F2189">
      <w:pPr>
        <w:numPr>
          <w:ilvl w:val="0"/>
          <w:numId w:val="3"/>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Hizmetler için arttırılmış uygulanabilirliğin olması,</w:t>
      </w:r>
    </w:p>
    <w:p w:rsidR="009F2189" w:rsidRPr="009F2189" w:rsidRDefault="00B34355" w:rsidP="009F2189">
      <w:pPr>
        <w:numPr>
          <w:ilvl w:val="0"/>
          <w:numId w:val="3"/>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Pr>
          <w:rFonts w:ascii="Times New Roman" w:eastAsia="Times New Roman" w:hAnsi="Times New Roman" w:cs="Times New Roman"/>
          <w:color w:val="3E3E3E"/>
          <w:sz w:val="26"/>
          <w:szCs w:val="26"/>
        </w:rPr>
        <w:t>Y</w:t>
      </w:r>
      <w:r w:rsidR="009F2189" w:rsidRPr="009F2189">
        <w:rPr>
          <w:rFonts w:ascii="Times New Roman" w:eastAsia="Times New Roman" w:hAnsi="Times New Roman" w:cs="Times New Roman"/>
          <w:color w:val="3E3E3E"/>
          <w:sz w:val="26"/>
          <w:szCs w:val="26"/>
        </w:rPr>
        <w:t>önetim sisteminin sınırlarını tanımlama için bir şart içermesi,</w:t>
      </w:r>
    </w:p>
    <w:p w:rsidR="009F2189" w:rsidRPr="009F2189" w:rsidRDefault="009F2189" w:rsidP="009F2189">
      <w:pPr>
        <w:numPr>
          <w:ilvl w:val="0"/>
          <w:numId w:val="3"/>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Kurumsal yapıya vurgu yapılması,</w:t>
      </w:r>
    </w:p>
    <w:p w:rsidR="009F2189" w:rsidRPr="00B34355" w:rsidRDefault="009F2189" w:rsidP="009F2189">
      <w:pPr>
        <w:numPr>
          <w:ilvl w:val="0"/>
          <w:numId w:val="3"/>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Liderlik üzerine arttırılmış vurgu yapılması</w:t>
      </w:r>
    </w:p>
    <w:p w:rsidR="00B34355" w:rsidRPr="009F2189" w:rsidRDefault="00B34355" w:rsidP="009F2189">
      <w:pPr>
        <w:numPr>
          <w:ilvl w:val="0"/>
          <w:numId w:val="3"/>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Pr>
          <w:rFonts w:ascii="Times New Roman" w:eastAsia="Times New Roman" w:hAnsi="Times New Roman" w:cs="Times New Roman"/>
          <w:color w:val="3E3E3E"/>
          <w:sz w:val="26"/>
          <w:szCs w:val="26"/>
        </w:rPr>
        <w:t>Performans üzerinde durulması</w:t>
      </w:r>
    </w:p>
    <w:p w:rsidR="009F2189" w:rsidRPr="009F2189" w:rsidRDefault="009F2189" w:rsidP="009F2189">
      <w:p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b/>
          <w:bCs/>
          <w:color w:val="3E3E3E"/>
          <w:sz w:val="26"/>
        </w:rPr>
        <w:t>TS EN ISO 9001:2008</w:t>
      </w:r>
      <w:r w:rsidR="00B34355">
        <w:rPr>
          <w:rFonts w:ascii="Times New Roman" w:eastAsia="Times New Roman" w:hAnsi="Times New Roman" w:cs="Times New Roman"/>
          <w:b/>
          <w:bCs/>
          <w:color w:val="3E3E3E"/>
          <w:sz w:val="26"/>
        </w:rPr>
        <w:t xml:space="preserve">/(TS EN ISO 14001:2004) </w:t>
      </w:r>
      <w:r w:rsidRPr="009F2189">
        <w:rPr>
          <w:rFonts w:ascii="Times New Roman" w:eastAsia="Times New Roman" w:hAnsi="Times New Roman" w:cs="Times New Roman"/>
          <w:b/>
          <w:bCs/>
          <w:color w:val="3E3E3E"/>
          <w:sz w:val="26"/>
        </w:rPr>
        <w:t>BELGEM VAR, NE YAPMALIYIM?</w:t>
      </w:r>
    </w:p>
    <w:p w:rsidR="009F2189" w:rsidRPr="009F2189" w:rsidRDefault="009F2189" w:rsidP="009F2189">
      <w:p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 xml:space="preserve">Enstitümüz tarafından, TS EN ISO 9001:2008 </w:t>
      </w:r>
      <w:r w:rsidR="00B34355">
        <w:rPr>
          <w:rFonts w:ascii="Times New Roman" w:eastAsia="Times New Roman" w:hAnsi="Times New Roman" w:cs="Times New Roman"/>
          <w:color w:val="3E3E3E"/>
          <w:sz w:val="26"/>
          <w:szCs w:val="26"/>
        </w:rPr>
        <w:t xml:space="preserve">ve TS EN ISO 14001:2004 </w:t>
      </w:r>
      <w:r w:rsidRPr="009F2189">
        <w:rPr>
          <w:rFonts w:ascii="Times New Roman" w:eastAsia="Times New Roman" w:hAnsi="Times New Roman" w:cs="Times New Roman"/>
          <w:color w:val="3E3E3E"/>
          <w:sz w:val="26"/>
          <w:szCs w:val="26"/>
        </w:rPr>
        <w:t>versiyonundan belgelendirilmiş olan kuruluşların, en geç 14 Eylül 2018 tarihine kadar</w:t>
      </w:r>
      <w:r w:rsidR="00B34355">
        <w:rPr>
          <w:rFonts w:ascii="Times New Roman" w:eastAsia="Times New Roman" w:hAnsi="Times New Roman" w:cs="Times New Roman"/>
          <w:color w:val="3E3E3E"/>
          <w:sz w:val="26"/>
          <w:szCs w:val="26"/>
        </w:rPr>
        <w:t xml:space="preserve"> </w:t>
      </w:r>
      <w:r w:rsidRPr="009F2189">
        <w:rPr>
          <w:rFonts w:ascii="Times New Roman" w:eastAsia="Times New Roman" w:hAnsi="Times New Roman" w:cs="Times New Roman"/>
          <w:color w:val="3E3E3E"/>
          <w:sz w:val="26"/>
          <w:szCs w:val="26"/>
        </w:rPr>
        <w:t>2015 versiyonu geçişini tamamlaması gerekmektedir.</w:t>
      </w:r>
    </w:p>
    <w:p w:rsidR="009F2189" w:rsidRPr="009F2189" w:rsidRDefault="009F2189" w:rsidP="009F2189">
      <w:pPr>
        <w:numPr>
          <w:ilvl w:val="0"/>
          <w:numId w:val="5"/>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 xml:space="preserve">14 Eylül 2018 tarihinden itibaren TS EN ISO 9001:2008 </w:t>
      </w:r>
      <w:r w:rsidR="00B34355">
        <w:rPr>
          <w:rFonts w:ascii="Times New Roman" w:eastAsia="Times New Roman" w:hAnsi="Times New Roman" w:cs="Times New Roman"/>
          <w:color w:val="3E3E3E"/>
          <w:sz w:val="26"/>
          <w:szCs w:val="26"/>
        </w:rPr>
        <w:t xml:space="preserve">ve TS EN ISO 14001:2004 </w:t>
      </w:r>
      <w:r w:rsidRPr="009F2189">
        <w:rPr>
          <w:rFonts w:ascii="Times New Roman" w:eastAsia="Times New Roman" w:hAnsi="Times New Roman" w:cs="Times New Roman"/>
          <w:color w:val="3E3E3E"/>
          <w:sz w:val="26"/>
          <w:szCs w:val="26"/>
        </w:rPr>
        <w:t>belgeleri geçerliliğini yitirecektir.</w:t>
      </w:r>
    </w:p>
    <w:p w:rsidR="009F2189" w:rsidRPr="009F2189" w:rsidRDefault="009F2189" w:rsidP="009F2189">
      <w:p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lastRenderedPageBreak/>
        <w:t xml:space="preserve">Enstitümüzden, TS EN ISO 9001:2008 Kalite Yönetim Sistemi </w:t>
      </w:r>
      <w:r w:rsidR="00B34355">
        <w:rPr>
          <w:rFonts w:ascii="Times New Roman" w:eastAsia="Times New Roman" w:hAnsi="Times New Roman" w:cs="Times New Roman"/>
          <w:color w:val="3E3E3E"/>
          <w:sz w:val="26"/>
          <w:szCs w:val="26"/>
        </w:rPr>
        <w:t xml:space="preserve">ve TS EN ISO 14001 Çevre Yönetim Sistemi Standardı </w:t>
      </w:r>
      <w:r w:rsidRPr="009F2189">
        <w:rPr>
          <w:rFonts w:ascii="Times New Roman" w:eastAsia="Times New Roman" w:hAnsi="Times New Roman" w:cs="Times New Roman"/>
          <w:color w:val="3E3E3E"/>
          <w:sz w:val="26"/>
          <w:szCs w:val="26"/>
        </w:rPr>
        <w:t>belgelendirme hizmeti alan kuruluşların söz konusu belgelerinin son geçerlilik tarihi 14 Eylül 2018 olacaktır. Bu nedenle, belge geçerlilik tarihi 14 Eylül 2018’den sonra olan belgelerin son belge geçerlilik tarihi yine 14 Eylül 2018 olacaktır. Bu kapsamda, 2015 standard</w:t>
      </w:r>
      <w:r w:rsidR="00B34355">
        <w:rPr>
          <w:rFonts w:ascii="Times New Roman" w:eastAsia="Times New Roman" w:hAnsi="Times New Roman" w:cs="Times New Roman"/>
          <w:color w:val="3E3E3E"/>
          <w:sz w:val="26"/>
          <w:szCs w:val="26"/>
        </w:rPr>
        <w:t>lar</w:t>
      </w:r>
      <w:r w:rsidRPr="009F2189">
        <w:rPr>
          <w:rFonts w:ascii="Times New Roman" w:eastAsia="Times New Roman" w:hAnsi="Times New Roman" w:cs="Times New Roman"/>
          <w:color w:val="3E3E3E"/>
          <w:sz w:val="26"/>
          <w:szCs w:val="26"/>
        </w:rPr>
        <w:t>ına geçiş yapmak isteyen kuruluşlara yönelik Belge Yenileme(Geçiş) tetkikleri gerçekleştirilecektir.</w:t>
      </w:r>
    </w:p>
    <w:p w:rsidR="009F2189" w:rsidRPr="009F2189" w:rsidRDefault="009F2189" w:rsidP="009F2189">
      <w:pPr>
        <w:numPr>
          <w:ilvl w:val="0"/>
          <w:numId w:val="6"/>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4 Ocak 2016 tarihinden itibaren, TS EN ISO 9001:2015 Kalite Yönetim Sistemi standardı</w:t>
      </w:r>
      <w:r w:rsidR="00B34355">
        <w:rPr>
          <w:rFonts w:ascii="Times New Roman" w:eastAsia="Times New Roman" w:hAnsi="Times New Roman" w:cs="Times New Roman"/>
          <w:color w:val="3E3E3E"/>
          <w:sz w:val="26"/>
          <w:szCs w:val="26"/>
        </w:rPr>
        <w:t xml:space="preserve"> ve TS EN ISO 14001 Çevre Yönetim Sistemi Standardı</w:t>
      </w:r>
      <w:r w:rsidRPr="009F2189">
        <w:rPr>
          <w:rFonts w:ascii="Times New Roman" w:eastAsia="Times New Roman" w:hAnsi="Times New Roman" w:cs="Times New Roman"/>
          <w:color w:val="3E3E3E"/>
          <w:sz w:val="26"/>
          <w:szCs w:val="26"/>
        </w:rPr>
        <w:t xml:space="preserve"> kapsamında Belgelendirme ve Belge Yenileme başvuruları alınmaya başlan</w:t>
      </w:r>
      <w:r w:rsidR="00B34355">
        <w:rPr>
          <w:rFonts w:ascii="Times New Roman" w:eastAsia="Times New Roman" w:hAnsi="Times New Roman" w:cs="Times New Roman"/>
          <w:color w:val="3E3E3E"/>
          <w:sz w:val="26"/>
          <w:szCs w:val="26"/>
        </w:rPr>
        <w:t>mış</w:t>
      </w:r>
      <w:r w:rsidRPr="009F2189">
        <w:rPr>
          <w:rFonts w:ascii="Times New Roman" w:eastAsia="Times New Roman" w:hAnsi="Times New Roman" w:cs="Times New Roman"/>
          <w:color w:val="3E3E3E"/>
          <w:sz w:val="26"/>
          <w:szCs w:val="26"/>
        </w:rPr>
        <w:t>tır.</w:t>
      </w:r>
    </w:p>
    <w:p w:rsidR="009F2189" w:rsidRPr="009F2189" w:rsidRDefault="009F2189" w:rsidP="009F2189">
      <w:p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b/>
          <w:bCs/>
          <w:color w:val="3E3E3E"/>
          <w:sz w:val="26"/>
        </w:rPr>
        <w:t>GEÇİŞ PLANI YAPARKEN NELERİ DİKKATE ALMALIYIM?</w:t>
      </w:r>
    </w:p>
    <w:p w:rsidR="009F2189" w:rsidRPr="009F2189" w:rsidRDefault="009F2189" w:rsidP="009F2189">
      <w:p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Kuruluşlar için gerekli değişikliğin derecesi mevcut yönetim sisteminin olgunluğu ve etkinliğine , organizasyonel yapıya ve kuruluşun uygulamalarına bağlıdır.2015 versiyonuna geçiş yapmak isteyen kuruluşların, aşağıdaki faaliyetleri gerçekleştirmesi tavsiye edilmektedir;</w:t>
      </w:r>
    </w:p>
    <w:p w:rsidR="009F2189" w:rsidRPr="009F2189" w:rsidRDefault="009F2189" w:rsidP="009F2189">
      <w:pPr>
        <w:numPr>
          <w:ilvl w:val="0"/>
          <w:numId w:val="7"/>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Yeni standart şartları ve gerektirdiği dokümantasyon hakkında bilgi edinilmesi,</w:t>
      </w:r>
    </w:p>
    <w:p w:rsidR="009F2189" w:rsidRPr="009F2189" w:rsidRDefault="009F2189" w:rsidP="009F2189">
      <w:pPr>
        <w:numPr>
          <w:ilvl w:val="0"/>
          <w:numId w:val="7"/>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2015 versiyonu şartlarını karşılamaya yönelik organizasyonel açıkların tanımlanması,</w:t>
      </w:r>
    </w:p>
    <w:p w:rsidR="009F2189" w:rsidRPr="009F2189" w:rsidRDefault="009F2189" w:rsidP="009F2189">
      <w:pPr>
        <w:numPr>
          <w:ilvl w:val="0"/>
          <w:numId w:val="7"/>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Uygulama planının geliştirilmesi,</w:t>
      </w:r>
    </w:p>
    <w:p w:rsidR="009F2189" w:rsidRPr="009F2189" w:rsidRDefault="009F2189" w:rsidP="009F2189">
      <w:pPr>
        <w:numPr>
          <w:ilvl w:val="0"/>
          <w:numId w:val="7"/>
        </w:numPr>
        <w:shd w:val="clear" w:color="auto" w:fill="FFFFFF"/>
        <w:spacing w:before="100" w:beforeAutospacing="1" w:after="100" w:afterAutospacing="1" w:line="540" w:lineRule="atLeast"/>
        <w:jc w:val="both"/>
        <w:rPr>
          <w:rFonts w:ascii="Tahoma" w:eastAsia="Times New Roman" w:hAnsi="Tahoma" w:cs="Tahoma"/>
          <w:color w:val="3E3E3E"/>
          <w:sz w:val="28"/>
          <w:szCs w:val="28"/>
        </w:rPr>
      </w:pPr>
      <w:r w:rsidRPr="009F2189">
        <w:rPr>
          <w:rFonts w:ascii="Times New Roman" w:eastAsia="Times New Roman" w:hAnsi="Times New Roman" w:cs="Times New Roman"/>
          <w:color w:val="3E3E3E"/>
          <w:sz w:val="26"/>
          <w:szCs w:val="26"/>
        </w:rPr>
        <w:t>Kuruluşun etkinliği üzerine etkisi olan tüm taraflar için uygun eğitimlerin verilmesi ve farkındalığın sağlanması,</w:t>
      </w:r>
    </w:p>
    <w:p w:rsidR="000E444D" w:rsidRPr="00AE789B" w:rsidRDefault="009F2189" w:rsidP="00B34355">
      <w:pPr>
        <w:numPr>
          <w:ilvl w:val="0"/>
          <w:numId w:val="7"/>
        </w:numPr>
        <w:shd w:val="clear" w:color="auto" w:fill="FFFFFF"/>
        <w:spacing w:before="100" w:beforeAutospacing="1" w:after="100" w:afterAutospacing="1" w:line="540" w:lineRule="atLeast"/>
        <w:jc w:val="both"/>
        <w:rPr>
          <w:sz w:val="24"/>
          <w:szCs w:val="24"/>
        </w:rPr>
      </w:pPr>
      <w:r w:rsidRPr="009F2189">
        <w:rPr>
          <w:rFonts w:ascii="Times New Roman" w:eastAsia="Times New Roman" w:hAnsi="Times New Roman" w:cs="Times New Roman"/>
          <w:color w:val="3E3E3E"/>
          <w:sz w:val="26"/>
          <w:szCs w:val="26"/>
        </w:rPr>
        <w:t>Revize edilen şartları karşılamak amacıyla mevcut yönetim sisteminin güncellenmesi ve etkinliğinin doğrulanmasının sağlanması</w:t>
      </w:r>
    </w:p>
    <w:p w:rsidR="0069561F" w:rsidRPr="00B84559" w:rsidRDefault="00B8240C" w:rsidP="00B84559">
      <w:pPr>
        <w:numPr>
          <w:ilvl w:val="0"/>
          <w:numId w:val="9"/>
        </w:numPr>
        <w:shd w:val="clear" w:color="auto" w:fill="FFFFFF"/>
        <w:spacing w:before="100" w:beforeAutospacing="1" w:after="100" w:afterAutospacing="1" w:line="540" w:lineRule="atLeast"/>
        <w:jc w:val="both"/>
        <w:rPr>
          <w:rFonts w:ascii="Times New Roman" w:hAnsi="Times New Roman" w:cs="Times New Roman"/>
          <w:sz w:val="24"/>
          <w:szCs w:val="24"/>
        </w:rPr>
      </w:pPr>
      <w:r w:rsidRPr="00B84559">
        <w:rPr>
          <w:rFonts w:ascii="Times New Roman" w:hAnsi="Times New Roman" w:cs="Times New Roman"/>
          <w:b/>
          <w:bCs/>
          <w:sz w:val="24"/>
          <w:szCs w:val="24"/>
        </w:rPr>
        <w:lastRenderedPageBreak/>
        <w:t>Öğrenme</w:t>
      </w:r>
    </w:p>
    <w:p w:rsidR="00B84559" w:rsidRPr="00B84559" w:rsidRDefault="00B84559" w:rsidP="00B84559">
      <w:pPr>
        <w:pStyle w:val="ListeParagraf"/>
        <w:shd w:val="clear" w:color="auto" w:fill="FFFFFF"/>
        <w:spacing w:before="100" w:beforeAutospacing="1" w:after="100" w:afterAutospacing="1" w:line="540" w:lineRule="atLeast"/>
        <w:jc w:val="both"/>
        <w:rPr>
          <w:sz w:val="24"/>
          <w:szCs w:val="24"/>
        </w:rPr>
      </w:pPr>
      <w:r w:rsidRPr="00B84559">
        <w:rPr>
          <w:sz w:val="24"/>
          <w:szCs w:val="24"/>
        </w:rPr>
        <w:t>2016 Yılı Eğitim Programı ve Başvuru Formuna Ulaşmak İçin ;</w:t>
      </w:r>
    </w:p>
    <w:p w:rsidR="00B84559" w:rsidRDefault="005535A4" w:rsidP="00B84559">
      <w:pPr>
        <w:pStyle w:val="ListeParagraf"/>
        <w:shd w:val="clear" w:color="auto" w:fill="FFFFFF"/>
        <w:spacing w:before="100" w:beforeAutospacing="1" w:after="100" w:afterAutospacing="1" w:line="540" w:lineRule="atLeast"/>
        <w:jc w:val="both"/>
      </w:pPr>
      <w:hyperlink r:id="rId8" w:history="1">
        <w:r w:rsidR="00B84559" w:rsidRPr="00B84559">
          <w:rPr>
            <w:rStyle w:val="Kpr"/>
            <w:sz w:val="24"/>
            <w:szCs w:val="24"/>
          </w:rPr>
          <w:t>https://www.tse.org.tr/tr/icerikdetay/680/874/yonetim-sistemleri-urun-hizmet-standardlari-calistaylar-ve-diger-egitimler.aspx</w:t>
        </w:r>
      </w:hyperlink>
    </w:p>
    <w:p w:rsidR="00B84559" w:rsidRDefault="00B84559" w:rsidP="00B84559">
      <w:pPr>
        <w:pStyle w:val="ListeParagraf"/>
        <w:shd w:val="clear" w:color="auto" w:fill="FFFFFF"/>
        <w:spacing w:before="100" w:beforeAutospacing="1" w:after="100" w:afterAutospacing="1" w:line="540" w:lineRule="atLeast"/>
        <w:jc w:val="both"/>
        <w:rPr>
          <w:sz w:val="24"/>
          <w:szCs w:val="24"/>
        </w:rPr>
      </w:pPr>
      <w:r>
        <w:rPr>
          <w:sz w:val="24"/>
          <w:szCs w:val="24"/>
        </w:rPr>
        <w:t>İzmir İletişim :</w:t>
      </w:r>
      <w:r w:rsidRPr="00B84559">
        <w:rPr>
          <w:sz w:val="24"/>
          <w:szCs w:val="24"/>
        </w:rPr>
        <w:t xml:space="preserve">Selda Akatay </w:t>
      </w:r>
      <w:hyperlink r:id="rId9" w:history="1">
        <w:r w:rsidRPr="00B84559">
          <w:rPr>
            <w:rStyle w:val="Kpr"/>
            <w:sz w:val="24"/>
            <w:szCs w:val="24"/>
          </w:rPr>
          <w:t>sakatay</w:t>
        </w:r>
      </w:hyperlink>
      <w:hyperlink r:id="rId10" w:history="1">
        <w:r w:rsidRPr="00B84559">
          <w:rPr>
            <w:rStyle w:val="Kpr"/>
            <w:sz w:val="24"/>
            <w:szCs w:val="24"/>
          </w:rPr>
          <w:t>@</w:t>
        </w:r>
      </w:hyperlink>
      <w:hyperlink r:id="rId11" w:history="1">
        <w:r w:rsidRPr="00B84559">
          <w:rPr>
            <w:rStyle w:val="Kpr"/>
            <w:sz w:val="24"/>
            <w:szCs w:val="24"/>
          </w:rPr>
          <w:t>tse</w:t>
        </w:r>
      </w:hyperlink>
      <w:hyperlink r:id="rId12" w:history="1">
        <w:r w:rsidRPr="00B84559">
          <w:rPr>
            <w:rStyle w:val="Kpr"/>
            <w:sz w:val="24"/>
            <w:szCs w:val="24"/>
          </w:rPr>
          <w:t>.</w:t>
        </w:r>
      </w:hyperlink>
      <w:hyperlink r:id="rId13" w:history="1">
        <w:r w:rsidRPr="00B84559">
          <w:rPr>
            <w:rStyle w:val="Kpr"/>
            <w:sz w:val="24"/>
            <w:szCs w:val="24"/>
          </w:rPr>
          <w:t>org.tr</w:t>
        </w:r>
      </w:hyperlink>
      <w:r w:rsidRPr="00B84559">
        <w:rPr>
          <w:sz w:val="24"/>
          <w:szCs w:val="24"/>
        </w:rPr>
        <w:t xml:space="preserve"> </w:t>
      </w:r>
    </w:p>
    <w:p w:rsidR="00B84559" w:rsidRDefault="00B84559" w:rsidP="00B84559">
      <w:pPr>
        <w:pStyle w:val="ListeParagraf"/>
        <w:shd w:val="clear" w:color="auto" w:fill="FFFFFF"/>
        <w:spacing w:before="100" w:beforeAutospacing="1" w:after="100" w:afterAutospacing="1" w:line="540" w:lineRule="atLeast"/>
        <w:jc w:val="both"/>
        <w:rPr>
          <w:sz w:val="24"/>
          <w:szCs w:val="24"/>
        </w:rPr>
      </w:pPr>
      <w:r>
        <w:rPr>
          <w:sz w:val="24"/>
          <w:szCs w:val="24"/>
        </w:rPr>
        <w:t xml:space="preserve">Facebook: TSE Ege Bölge Koordinatörlüğü </w:t>
      </w:r>
    </w:p>
    <w:p w:rsidR="00B84559" w:rsidRPr="00B84559" w:rsidRDefault="00B84559" w:rsidP="00B84559">
      <w:pPr>
        <w:pStyle w:val="ListeParagraf"/>
        <w:shd w:val="clear" w:color="auto" w:fill="FFFFFF"/>
        <w:spacing w:before="100" w:beforeAutospacing="1" w:after="100" w:afterAutospacing="1" w:line="540" w:lineRule="atLeast"/>
        <w:jc w:val="both"/>
      </w:pPr>
      <w:r>
        <w:rPr>
          <w:sz w:val="24"/>
          <w:szCs w:val="24"/>
        </w:rPr>
        <w:t>Standard Satınalma:</w:t>
      </w:r>
      <w:r w:rsidRPr="00B84559">
        <w:rPr>
          <w:rFonts w:ascii="Arial" w:eastAsia="+mn-ea" w:hAnsi="Arial" w:cs="Arial"/>
          <w:color w:val="000000"/>
          <w:kern w:val="24"/>
          <w:sz w:val="44"/>
          <w:szCs w:val="44"/>
        </w:rPr>
        <w:t xml:space="preserve"> </w:t>
      </w:r>
      <w:hyperlink r:id="rId14" w:history="1">
        <w:r w:rsidRPr="00B84559">
          <w:rPr>
            <w:rStyle w:val="Kpr"/>
          </w:rPr>
          <w:t>https://intweb.tse.org.tr/Standard/Standard/StandardAra.aspx</w:t>
        </w:r>
      </w:hyperlink>
      <w:r w:rsidRPr="00B84559">
        <w:t xml:space="preserve"> </w:t>
      </w:r>
    </w:p>
    <w:p w:rsidR="00B84559" w:rsidRPr="00B84559" w:rsidRDefault="00B84559" w:rsidP="00B84559">
      <w:pPr>
        <w:pStyle w:val="ListeParagraf"/>
        <w:shd w:val="clear" w:color="auto" w:fill="FFFFFF"/>
        <w:spacing w:before="100" w:beforeAutospacing="1" w:after="100" w:afterAutospacing="1" w:line="540" w:lineRule="atLeast"/>
        <w:jc w:val="both"/>
        <w:rPr>
          <w:sz w:val="24"/>
          <w:szCs w:val="24"/>
        </w:rPr>
      </w:pPr>
      <w:r w:rsidRPr="00B84559">
        <w:rPr>
          <w:sz w:val="24"/>
          <w:szCs w:val="24"/>
        </w:rPr>
        <w:t>TS EN ISO 9001:2015 , TS EN ISO 14001:2015 ,</w:t>
      </w:r>
      <w:r>
        <w:rPr>
          <w:sz w:val="24"/>
          <w:szCs w:val="24"/>
        </w:rPr>
        <w:t>TS EN ISO 9000:2015(İngilizce),</w:t>
      </w:r>
      <w:r w:rsidRPr="00B84559">
        <w:rPr>
          <w:sz w:val="24"/>
          <w:szCs w:val="24"/>
        </w:rPr>
        <w:t xml:space="preserve"> TS ISO 31000 ,TS ISO 31010 </w:t>
      </w:r>
    </w:p>
    <w:p w:rsidR="0069561F" w:rsidRPr="00B84559" w:rsidRDefault="00B8240C" w:rsidP="00B84559">
      <w:pPr>
        <w:numPr>
          <w:ilvl w:val="0"/>
          <w:numId w:val="9"/>
        </w:numPr>
        <w:shd w:val="clear" w:color="auto" w:fill="FFFFFF"/>
        <w:spacing w:before="100" w:beforeAutospacing="1" w:after="100" w:afterAutospacing="1" w:line="540" w:lineRule="atLeast"/>
        <w:jc w:val="both"/>
        <w:rPr>
          <w:rFonts w:ascii="Times New Roman" w:hAnsi="Times New Roman" w:cs="Times New Roman"/>
          <w:sz w:val="24"/>
          <w:szCs w:val="24"/>
        </w:rPr>
      </w:pPr>
      <w:r w:rsidRPr="00B84559">
        <w:rPr>
          <w:rFonts w:ascii="Times New Roman" w:hAnsi="Times New Roman" w:cs="Times New Roman"/>
          <w:b/>
          <w:bCs/>
          <w:sz w:val="24"/>
          <w:szCs w:val="24"/>
        </w:rPr>
        <w:t>Üst Yönetimin Katılımını Sağlama</w:t>
      </w:r>
      <w:r w:rsidR="00B84559">
        <w:rPr>
          <w:rFonts w:ascii="Times New Roman" w:hAnsi="Times New Roman" w:cs="Times New Roman"/>
          <w:b/>
          <w:bCs/>
          <w:sz w:val="24"/>
          <w:szCs w:val="24"/>
        </w:rPr>
        <w:t xml:space="preserve"> : </w:t>
      </w:r>
    </w:p>
    <w:p w:rsidR="00B84559" w:rsidRPr="00B84559" w:rsidRDefault="00B84559" w:rsidP="00B84559">
      <w:pPr>
        <w:shd w:val="clear" w:color="auto" w:fill="FFFFFF"/>
        <w:spacing w:before="100" w:beforeAutospacing="1" w:after="100" w:afterAutospacing="1" w:line="540" w:lineRule="atLeast"/>
        <w:ind w:left="360"/>
        <w:jc w:val="both"/>
        <w:rPr>
          <w:rFonts w:ascii="Times New Roman" w:hAnsi="Times New Roman" w:cs="Times New Roman"/>
          <w:sz w:val="24"/>
          <w:szCs w:val="24"/>
        </w:rPr>
      </w:pPr>
      <w:r w:rsidRPr="00B84559">
        <w:rPr>
          <w:rFonts w:ascii="Times New Roman" w:hAnsi="Times New Roman" w:cs="Times New Roman"/>
          <w:b/>
          <w:bCs/>
          <w:sz w:val="24"/>
          <w:szCs w:val="24"/>
        </w:rPr>
        <w:t>İç ve Dış Hususların Belirlenmesi</w:t>
      </w:r>
      <w:r>
        <w:rPr>
          <w:rFonts w:ascii="Times New Roman" w:hAnsi="Times New Roman" w:cs="Times New Roman"/>
          <w:b/>
          <w:bCs/>
          <w:sz w:val="24"/>
          <w:szCs w:val="24"/>
        </w:rPr>
        <w:t>,</w:t>
      </w:r>
      <w:r w:rsidRPr="00B84559">
        <w:rPr>
          <w:rFonts w:ascii="Times New Roman" w:hAnsi="Times New Roman" w:cs="Times New Roman"/>
          <w:b/>
          <w:bCs/>
          <w:sz w:val="24"/>
          <w:szCs w:val="24"/>
        </w:rPr>
        <w:t>İlgili Taraflar</w:t>
      </w:r>
      <w:r>
        <w:rPr>
          <w:rFonts w:ascii="Times New Roman" w:hAnsi="Times New Roman" w:cs="Times New Roman"/>
          <w:b/>
          <w:bCs/>
          <w:sz w:val="24"/>
          <w:szCs w:val="24"/>
        </w:rPr>
        <w:t xml:space="preserve">ın ve </w:t>
      </w:r>
      <w:r w:rsidRPr="00B84559">
        <w:rPr>
          <w:rFonts w:ascii="Times New Roman" w:hAnsi="Times New Roman" w:cs="Times New Roman"/>
          <w:b/>
          <w:bCs/>
          <w:sz w:val="24"/>
          <w:szCs w:val="24"/>
        </w:rPr>
        <w:t>Risklerin Belirlenmesi ve Ele Alınması</w:t>
      </w:r>
      <w:r>
        <w:rPr>
          <w:rFonts w:ascii="Times New Roman" w:hAnsi="Times New Roman" w:cs="Times New Roman"/>
          <w:b/>
          <w:bCs/>
          <w:sz w:val="24"/>
          <w:szCs w:val="24"/>
        </w:rPr>
        <w:t xml:space="preserve"> Konularında Liderlik Etme</w:t>
      </w:r>
    </w:p>
    <w:p w:rsidR="0069561F" w:rsidRPr="00B84559" w:rsidRDefault="00B8240C" w:rsidP="00B84559">
      <w:pPr>
        <w:numPr>
          <w:ilvl w:val="0"/>
          <w:numId w:val="9"/>
        </w:numPr>
        <w:shd w:val="clear" w:color="auto" w:fill="FFFFFF"/>
        <w:spacing w:before="100" w:beforeAutospacing="1" w:after="100" w:afterAutospacing="1" w:line="540" w:lineRule="atLeast"/>
        <w:jc w:val="both"/>
        <w:rPr>
          <w:rFonts w:ascii="Times New Roman" w:hAnsi="Times New Roman" w:cs="Times New Roman"/>
          <w:sz w:val="24"/>
          <w:szCs w:val="24"/>
        </w:rPr>
      </w:pPr>
      <w:r w:rsidRPr="00B84559">
        <w:rPr>
          <w:rFonts w:ascii="Times New Roman" w:hAnsi="Times New Roman" w:cs="Times New Roman"/>
          <w:b/>
          <w:bCs/>
          <w:sz w:val="24"/>
          <w:szCs w:val="24"/>
        </w:rPr>
        <w:t>Planlama</w:t>
      </w:r>
      <w:r w:rsidR="00B84559">
        <w:rPr>
          <w:rFonts w:ascii="Times New Roman" w:hAnsi="Times New Roman" w:cs="Times New Roman"/>
          <w:b/>
          <w:bCs/>
          <w:sz w:val="24"/>
          <w:szCs w:val="24"/>
        </w:rPr>
        <w:t xml:space="preserve"> : Ekip Çalışması (Sorumluluklar ve Zamanlama)</w:t>
      </w:r>
    </w:p>
    <w:p w:rsidR="0069561F" w:rsidRPr="00B84559" w:rsidRDefault="00B8240C" w:rsidP="00B84559">
      <w:pPr>
        <w:numPr>
          <w:ilvl w:val="0"/>
          <w:numId w:val="9"/>
        </w:numPr>
        <w:shd w:val="clear" w:color="auto" w:fill="FFFFFF"/>
        <w:spacing w:before="100" w:beforeAutospacing="1" w:after="100" w:afterAutospacing="1" w:line="540" w:lineRule="atLeast"/>
        <w:jc w:val="both"/>
        <w:rPr>
          <w:rFonts w:ascii="Times New Roman" w:hAnsi="Times New Roman" w:cs="Times New Roman"/>
          <w:sz w:val="24"/>
          <w:szCs w:val="24"/>
        </w:rPr>
      </w:pPr>
      <w:r w:rsidRPr="00B84559">
        <w:rPr>
          <w:rFonts w:ascii="Times New Roman" w:hAnsi="Times New Roman" w:cs="Times New Roman"/>
          <w:b/>
          <w:bCs/>
          <w:sz w:val="24"/>
          <w:szCs w:val="24"/>
        </w:rPr>
        <w:t>Uygulama</w:t>
      </w:r>
      <w:r w:rsidR="00B84559">
        <w:rPr>
          <w:rFonts w:ascii="Times New Roman" w:hAnsi="Times New Roman" w:cs="Times New Roman"/>
          <w:b/>
          <w:bCs/>
          <w:sz w:val="24"/>
          <w:szCs w:val="24"/>
        </w:rPr>
        <w:t xml:space="preserve"> : Mebvcut sistemin gözden geçirilmesi,güncellenmesi,değişikliklerin adaptasyonu ve uygulama</w:t>
      </w:r>
    </w:p>
    <w:p w:rsidR="0069561F" w:rsidRPr="00B84559" w:rsidRDefault="00B8240C" w:rsidP="00B84559">
      <w:pPr>
        <w:numPr>
          <w:ilvl w:val="0"/>
          <w:numId w:val="9"/>
        </w:numPr>
        <w:shd w:val="clear" w:color="auto" w:fill="FFFFFF"/>
        <w:spacing w:before="100" w:beforeAutospacing="1" w:after="100" w:afterAutospacing="1" w:line="540" w:lineRule="atLeast"/>
        <w:jc w:val="both"/>
        <w:rPr>
          <w:rFonts w:ascii="Times New Roman" w:hAnsi="Times New Roman" w:cs="Times New Roman"/>
          <w:sz w:val="24"/>
          <w:szCs w:val="24"/>
        </w:rPr>
      </w:pPr>
      <w:r w:rsidRPr="00B84559">
        <w:rPr>
          <w:rFonts w:ascii="Times New Roman" w:hAnsi="Times New Roman" w:cs="Times New Roman"/>
          <w:b/>
          <w:bCs/>
          <w:sz w:val="24"/>
          <w:szCs w:val="24"/>
        </w:rPr>
        <w:t>Kontrol Etme</w:t>
      </w:r>
      <w:r w:rsidR="00B84559">
        <w:rPr>
          <w:rFonts w:ascii="Times New Roman" w:hAnsi="Times New Roman" w:cs="Times New Roman"/>
          <w:b/>
          <w:bCs/>
          <w:sz w:val="24"/>
          <w:szCs w:val="24"/>
        </w:rPr>
        <w:t xml:space="preserve"> : İç tetkiklerin gerçekleştirilmesi</w:t>
      </w:r>
    </w:p>
    <w:p w:rsidR="0069561F" w:rsidRPr="00B84559" w:rsidRDefault="00B8240C" w:rsidP="00B84559">
      <w:pPr>
        <w:numPr>
          <w:ilvl w:val="0"/>
          <w:numId w:val="9"/>
        </w:numPr>
        <w:shd w:val="clear" w:color="auto" w:fill="FFFFFF"/>
        <w:spacing w:before="100" w:beforeAutospacing="1" w:after="100" w:afterAutospacing="1" w:line="540" w:lineRule="atLeast"/>
        <w:jc w:val="both"/>
        <w:rPr>
          <w:rFonts w:ascii="Times New Roman" w:hAnsi="Times New Roman" w:cs="Times New Roman"/>
          <w:sz w:val="24"/>
          <w:szCs w:val="24"/>
        </w:rPr>
      </w:pPr>
      <w:r w:rsidRPr="00B84559">
        <w:rPr>
          <w:rFonts w:ascii="Times New Roman" w:hAnsi="Times New Roman" w:cs="Times New Roman"/>
          <w:b/>
          <w:bCs/>
          <w:sz w:val="24"/>
          <w:szCs w:val="24"/>
        </w:rPr>
        <w:t>Önlem Alma</w:t>
      </w:r>
      <w:r w:rsidR="00B84559">
        <w:rPr>
          <w:rFonts w:ascii="Times New Roman" w:hAnsi="Times New Roman" w:cs="Times New Roman"/>
          <w:b/>
          <w:bCs/>
          <w:sz w:val="24"/>
          <w:szCs w:val="24"/>
        </w:rPr>
        <w:t xml:space="preserve"> : Uygulamada yaşanan problemlerle ilgili faaliyetlerin yürütülmesi ve YGG gerçejkleştirilmesi</w:t>
      </w:r>
    </w:p>
    <w:p w:rsidR="005E352F" w:rsidRPr="005E352F" w:rsidRDefault="00B8240C" w:rsidP="00AE789B">
      <w:pPr>
        <w:numPr>
          <w:ilvl w:val="0"/>
          <w:numId w:val="9"/>
        </w:numPr>
        <w:shd w:val="clear" w:color="auto" w:fill="FFFFFF"/>
        <w:spacing w:before="100" w:beforeAutospacing="1" w:after="100" w:afterAutospacing="1" w:line="540" w:lineRule="atLeast"/>
        <w:jc w:val="both"/>
        <w:rPr>
          <w:sz w:val="24"/>
          <w:szCs w:val="24"/>
        </w:rPr>
      </w:pPr>
      <w:r w:rsidRPr="005E352F">
        <w:rPr>
          <w:rFonts w:ascii="Times New Roman" w:hAnsi="Times New Roman" w:cs="Times New Roman"/>
          <w:b/>
          <w:bCs/>
          <w:sz w:val="24"/>
          <w:szCs w:val="24"/>
        </w:rPr>
        <w:t>Geçiş Tetkiki</w:t>
      </w:r>
      <w:r w:rsidR="005E352F" w:rsidRPr="005E352F">
        <w:rPr>
          <w:rFonts w:ascii="Times New Roman" w:hAnsi="Times New Roman" w:cs="Times New Roman"/>
          <w:b/>
          <w:bCs/>
          <w:sz w:val="24"/>
          <w:szCs w:val="24"/>
        </w:rPr>
        <w:t xml:space="preserve">  : Öntetkik ve Çalıştay talepleri için </w:t>
      </w:r>
    </w:p>
    <w:p w:rsidR="00B84559" w:rsidRPr="005E352F" w:rsidRDefault="005E352F" w:rsidP="005E352F">
      <w:pPr>
        <w:shd w:val="clear" w:color="auto" w:fill="FFFFFF"/>
        <w:spacing w:before="100" w:beforeAutospacing="1" w:after="100" w:afterAutospacing="1" w:line="540" w:lineRule="atLeast"/>
        <w:ind w:left="720"/>
        <w:jc w:val="both"/>
        <w:rPr>
          <w:sz w:val="24"/>
          <w:szCs w:val="24"/>
        </w:rPr>
      </w:pPr>
      <w:r w:rsidRPr="005E352F">
        <w:rPr>
          <w:rFonts w:ascii="Times New Roman" w:hAnsi="Times New Roman" w:cs="Times New Roman"/>
          <w:b/>
          <w:bCs/>
          <w:sz w:val="24"/>
          <w:szCs w:val="24"/>
          <w:u w:val="single"/>
        </w:rPr>
        <w:t>0 232 376 24 25</w:t>
      </w:r>
      <w:r w:rsidRPr="005E352F">
        <w:rPr>
          <w:rFonts w:ascii="Times New Roman" w:hAnsi="Times New Roman" w:cs="Times New Roman"/>
          <w:b/>
          <w:bCs/>
          <w:sz w:val="24"/>
          <w:szCs w:val="24"/>
        </w:rPr>
        <w:t xml:space="preserve"> TSE İzmir Belgelendirme Müdürlüğü</w:t>
      </w:r>
    </w:p>
    <w:p w:rsidR="006F6341" w:rsidRPr="00B34355" w:rsidRDefault="005E352F" w:rsidP="0024075B">
      <w:pPr>
        <w:shd w:val="clear" w:color="auto" w:fill="FFFFFF"/>
        <w:spacing w:before="100" w:beforeAutospacing="1" w:after="100" w:afterAutospacing="1" w:line="540" w:lineRule="atLeast"/>
        <w:ind w:left="720"/>
        <w:jc w:val="both"/>
        <w:rPr>
          <w:sz w:val="24"/>
          <w:szCs w:val="24"/>
        </w:rPr>
      </w:pPr>
      <w:r>
        <w:rPr>
          <w:rFonts w:ascii="Times New Roman" w:hAnsi="Times New Roman" w:cs="Times New Roman"/>
          <w:b/>
          <w:bCs/>
          <w:sz w:val="24"/>
          <w:szCs w:val="24"/>
        </w:rPr>
        <w:t>---------------------</w:t>
      </w:r>
    </w:p>
    <w:sectPr w:rsidR="006F6341" w:rsidRPr="00B34355" w:rsidSect="009F2189">
      <w:headerReference w:type="even" r:id="rId15"/>
      <w:headerReference w:type="default" r:id="rId16"/>
      <w:footerReference w:type="even" r:id="rId17"/>
      <w:footerReference w:type="default" r:id="rId18"/>
      <w:headerReference w:type="first" r:id="rId19"/>
      <w:footerReference w:type="first" r:id="rId20"/>
      <w:pgSz w:w="11906" w:h="16838"/>
      <w:pgMar w:top="2268" w:right="1417"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5A4" w:rsidRDefault="005535A4" w:rsidP="009F2189">
      <w:pPr>
        <w:spacing w:after="0" w:line="240" w:lineRule="auto"/>
      </w:pPr>
      <w:r>
        <w:separator/>
      </w:r>
    </w:p>
  </w:endnote>
  <w:endnote w:type="continuationSeparator" w:id="0">
    <w:p w:rsidR="005535A4" w:rsidRDefault="005535A4" w:rsidP="009F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5B" w:rsidRDefault="0024075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505"/>
      <w:docPartObj>
        <w:docPartGallery w:val="Page Numbers (Bottom of Page)"/>
        <w:docPartUnique/>
      </w:docPartObj>
    </w:sdtPr>
    <w:sdtEndPr/>
    <w:sdtContent>
      <w:p w:rsidR="005E352F" w:rsidRDefault="005535A4">
        <w:pPr>
          <w:pStyle w:val="Altbilgi"/>
          <w:jc w:val="right"/>
        </w:pPr>
        <w:r>
          <w:fldChar w:fldCharType="begin"/>
        </w:r>
        <w:r>
          <w:instrText xml:space="preserve"> PAGE   \* MERGEFORMAT </w:instrText>
        </w:r>
        <w:r>
          <w:fldChar w:fldCharType="separate"/>
        </w:r>
        <w:r w:rsidR="009D633C">
          <w:rPr>
            <w:noProof/>
          </w:rPr>
          <w:t>5</w:t>
        </w:r>
        <w:r>
          <w:rPr>
            <w:noProof/>
          </w:rPr>
          <w:fldChar w:fldCharType="end"/>
        </w:r>
      </w:p>
    </w:sdtContent>
  </w:sdt>
  <w:p w:rsidR="005E352F" w:rsidRDefault="005E352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5B" w:rsidRDefault="002407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5A4" w:rsidRDefault="005535A4" w:rsidP="009F2189">
      <w:pPr>
        <w:spacing w:after="0" w:line="240" w:lineRule="auto"/>
      </w:pPr>
      <w:r>
        <w:separator/>
      </w:r>
    </w:p>
  </w:footnote>
  <w:footnote w:type="continuationSeparator" w:id="0">
    <w:p w:rsidR="005535A4" w:rsidRDefault="005535A4" w:rsidP="009F2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5B" w:rsidRDefault="002407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189" w:rsidRDefault="009F2189" w:rsidP="009F2189">
    <w:pPr>
      <w:pStyle w:val="stbilgi"/>
      <w:ind w:hanging="1417"/>
    </w:pPr>
    <w:r w:rsidRPr="009F2189">
      <w:rPr>
        <w:noProof/>
      </w:rPr>
      <w:drawing>
        <wp:inline distT="0" distB="0" distL="0" distR="0">
          <wp:extent cx="7550150" cy="1282700"/>
          <wp:effectExtent l="19050" t="0" r="0" b="0"/>
          <wp:docPr id="148" name="Resim 2"/>
          <wp:cNvGraphicFramePr/>
          <a:graphic xmlns:a="http://schemas.openxmlformats.org/drawingml/2006/main">
            <a:graphicData uri="http://schemas.openxmlformats.org/drawingml/2006/picture">
              <pic:pic xmlns:pic="http://schemas.openxmlformats.org/drawingml/2006/picture">
                <pic:nvPicPr>
                  <pic:cNvPr id="79" name="İçerik Yer Tutucusu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86" cy="128421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5B" w:rsidRDefault="0024075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34CE"/>
    <w:multiLevelType w:val="hybridMultilevel"/>
    <w:tmpl w:val="FB62AAE2"/>
    <w:lvl w:ilvl="0" w:tplc="2A3C9920">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736673"/>
    <w:multiLevelType w:val="multilevel"/>
    <w:tmpl w:val="1C94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C2296"/>
    <w:multiLevelType w:val="multilevel"/>
    <w:tmpl w:val="FEEC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D0309"/>
    <w:multiLevelType w:val="multilevel"/>
    <w:tmpl w:val="205008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954555"/>
    <w:multiLevelType w:val="hybridMultilevel"/>
    <w:tmpl w:val="2004974A"/>
    <w:lvl w:ilvl="0" w:tplc="86DE5430">
      <w:start w:val="1"/>
      <w:numFmt w:val="decimal"/>
      <w:lvlText w:val="%1."/>
      <w:lvlJc w:val="left"/>
      <w:pPr>
        <w:tabs>
          <w:tab w:val="num" w:pos="720"/>
        </w:tabs>
        <w:ind w:left="720" w:hanging="360"/>
      </w:pPr>
    </w:lvl>
    <w:lvl w:ilvl="1" w:tplc="158CEF68" w:tentative="1">
      <w:start w:val="1"/>
      <w:numFmt w:val="decimal"/>
      <w:lvlText w:val="%2."/>
      <w:lvlJc w:val="left"/>
      <w:pPr>
        <w:tabs>
          <w:tab w:val="num" w:pos="1440"/>
        </w:tabs>
        <w:ind w:left="1440" w:hanging="360"/>
      </w:pPr>
    </w:lvl>
    <w:lvl w:ilvl="2" w:tplc="F6FE0C48" w:tentative="1">
      <w:start w:val="1"/>
      <w:numFmt w:val="decimal"/>
      <w:lvlText w:val="%3."/>
      <w:lvlJc w:val="left"/>
      <w:pPr>
        <w:tabs>
          <w:tab w:val="num" w:pos="2160"/>
        </w:tabs>
        <w:ind w:left="2160" w:hanging="360"/>
      </w:pPr>
    </w:lvl>
    <w:lvl w:ilvl="3" w:tplc="65E8043E" w:tentative="1">
      <w:start w:val="1"/>
      <w:numFmt w:val="decimal"/>
      <w:lvlText w:val="%4."/>
      <w:lvlJc w:val="left"/>
      <w:pPr>
        <w:tabs>
          <w:tab w:val="num" w:pos="2880"/>
        </w:tabs>
        <w:ind w:left="2880" w:hanging="360"/>
      </w:pPr>
    </w:lvl>
    <w:lvl w:ilvl="4" w:tplc="42147DFA" w:tentative="1">
      <w:start w:val="1"/>
      <w:numFmt w:val="decimal"/>
      <w:lvlText w:val="%5."/>
      <w:lvlJc w:val="left"/>
      <w:pPr>
        <w:tabs>
          <w:tab w:val="num" w:pos="3600"/>
        </w:tabs>
        <w:ind w:left="3600" w:hanging="360"/>
      </w:pPr>
    </w:lvl>
    <w:lvl w:ilvl="5" w:tplc="6888BFBE" w:tentative="1">
      <w:start w:val="1"/>
      <w:numFmt w:val="decimal"/>
      <w:lvlText w:val="%6."/>
      <w:lvlJc w:val="left"/>
      <w:pPr>
        <w:tabs>
          <w:tab w:val="num" w:pos="4320"/>
        </w:tabs>
        <w:ind w:left="4320" w:hanging="360"/>
      </w:pPr>
    </w:lvl>
    <w:lvl w:ilvl="6" w:tplc="570E10B2" w:tentative="1">
      <w:start w:val="1"/>
      <w:numFmt w:val="decimal"/>
      <w:lvlText w:val="%7."/>
      <w:lvlJc w:val="left"/>
      <w:pPr>
        <w:tabs>
          <w:tab w:val="num" w:pos="5040"/>
        </w:tabs>
        <w:ind w:left="5040" w:hanging="360"/>
      </w:pPr>
    </w:lvl>
    <w:lvl w:ilvl="7" w:tplc="BF6AC072" w:tentative="1">
      <w:start w:val="1"/>
      <w:numFmt w:val="decimal"/>
      <w:lvlText w:val="%8."/>
      <w:lvlJc w:val="left"/>
      <w:pPr>
        <w:tabs>
          <w:tab w:val="num" w:pos="5760"/>
        </w:tabs>
        <w:ind w:left="5760" w:hanging="360"/>
      </w:pPr>
    </w:lvl>
    <w:lvl w:ilvl="8" w:tplc="6F76A10C" w:tentative="1">
      <w:start w:val="1"/>
      <w:numFmt w:val="decimal"/>
      <w:lvlText w:val="%9."/>
      <w:lvlJc w:val="left"/>
      <w:pPr>
        <w:tabs>
          <w:tab w:val="num" w:pos="6480"/>
        </w:tabs>
        <w:ind w:left="6480" w:hanging="360"/>
      </w:pPr>
    </w:lvl>
  </w:abstractNum>
  <w:abstractNum w:abstractNumId="5">
    <w:nsid w:val="5E163736"/>
    <w:multiLevelType w:val="multilevel"/>
    <w:tmpl w:val="9DCC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73440"/>
    <w:multiLevelType w:val="multilevel"/>
    <w:tmpl w:val="EEE8BF06"/>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52510E0"/>
    <w:multiLevelType w:val="multilevel"/>
    <w:tmpl w:val="1960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0B7608"/>
    <w:multiLevelType w:val="multilevel"/>
    <w:tmpl w:val="C3B6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7"/>
  </w:num>
  <w:num w:numId="5">
    <w:abstractNumId w:val="2"/>
  </w:num>
  <w:num w:numId="6">
    <w:abstractNumId w:val="8"/>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B7"/>
    <w:rsid w:val="0004549C"/>
    <w:rsid w:val="0009023C"/>
    <w:rsid w:val="000E444D"/>
    <w:rsid w:val="00103992"/>
    <w:rsid w:val="00112AFE"/>
    <w:rsid w:val="001163AD"/>
    <w:rsid w:val="001E7A37"/>
    <w:rsid w:val="001F36BE"/>
    <w:rsid w:val="0020715C"/>
    <w:rsid w:val="0024075B"/>
    <w:rsid w:val="00287084"/>
    <w:rsid w:val="003E38B7"/>
    <w:rsid w:val="004A2610"/>
    <w:rsid w:val="004B098D"/>
    <w:rsid w:val="004D481F"/>
    <w:rsid w:val="004F450C"/>
    <w:rsid w:val="005535A4"/>
    <w:rsid w:val="005643B7"/>
    <w:rsid w:val="005D7696"/>
    <w:rsid w:val="005E352F"/>
    <w:rsid w:val="0069561F"/>
    <w:rsid w:val="006A062B"/>
    <w:rsid w:val="006F6341"/>
    <w:rsid w:val="00713F40"/>
    <w:rsid w:val="00724D3E"/>
    <w:rsid w:val="00742289"/>
    <w:rsid w:val="00744901"/>
    <w:rsid w:val="007B6BE6"/>
    <w:rsid w:val="007F2841"/>
    <w:rsid w:val="00981262"/>
    <w:rsid w:val="009D4837"/>
    <w:rsid w:val="009D633C"/>
    <w:rsid w:val="009F11B8"/>
    <w:rsid w:val="009F2189"/>
    <w:rsid w:val="00A02703"/>
    <w:rsid w:val="00A14D27"/>
    <w:rsid w:val="00AA03BC"/>
    <w:rsid w:val="00AD4CC4"/>
    <w:rsid w:val="00AE789B"/>
    <w:rsid w:val="00AF5EBC"/>
    <w:rsid w:val="00B136E9"/>
    <w:rsid w:val="00B34355"/>
    <w:rsid w:val="00B8240C"/>
    <w:rsid w:val="00B84559"/>
    <w:rsid w:val="00BC123C"/>
    <w:rsid w:val="00BF067D"/>
    <w:rsid w:val="00C05758"/>
    <w:rsid w:val="00CA6167"/>
    <w:rsid w:val="00D3118E"/>
    <w:rsid w:val="00DE3F35"/>
    <w:rsid w:val="00E018FC"/>
    <w:rsid w:val="00E20DB9"/>
    <w:rsid w:val="00E24B85"/>
    <w:rsid w:val="00EB6B95"/>
    <w:rsid w:val="00F04189"/>
    <w:rsid w:val="00F2704A"/>
    <w:rsid w:val="00FC4B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041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5EBC"/>
    <w:pPr>
      <w:ind w:left="720"/>
      <w:contextualSpacing/>
    </w:pPr>
  </w:style>
  <w:style w:type="character" w:customStyle="1" w:styleId="Balk1Char">
    <w:name w:val="Başlık 1 Char"/>
    <w:basedOn w:val="VarsaylanParagrafYazTipi"/>
    <w:link w:val="Balk1"/>
    <w:uiPriority w:val="9"/>
    <w:rsid w:val="00F04189"/>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7B6B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6BE6"/>
    <w:rPr>
      <w:rFonts w:ascii="Tahoma" w:hAnsi="Tahoma" w:cs="Tahoma"/>
      <w:sz w:val="16"/>
      <w:szCs w:val="16"/>
    </w:rPr>
  </w:style>
  <w:style w:type="paragraph" w:styleId="stbilgi">
    <w:name w:val="header"/>
    <w:basedOn w:val="Normal"/>
    <w:link w:val="stbilgiChar"/>
    <w:uiPriority w:val="99"/>
    <w:semiHidden/>
    <w:unhideWhenUsed/>
    <w:rsid w:val="009F218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F2189"/>
  </w:style>
  <w:style w:type="paragraph" w:styleId="Altbilgi">
    <w:name w:val="footer"/>
    <w:basedOn w:val="Normal"/>
    <w:link w:val="AltbilgiChar"/>
    <w:uiPriority w:val="99"/>
    <w:unhideWhenUsed/>
    <w:rsid w:val="009F21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2189"/>
  </w:style>
  <w:style w:type="paragraph" w:styleId="NormalWeb">
    <w:name w:val="Normal (Web)"/>
    <w:basedOn w:val="Normal"/>
    <w:uiPriority w:val="99"/>
    <w:semiHidden/>
    <w:unhideWhenUsed/>
    <w:rsid w:val="009F218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F2189"/>
    <w:rPr>
      <w:b/>
      <w:bCs/>
    </w:rPr>
  </w:style>
  <w:style w:type="character" w:styleId="Kpr">
    <w:name w:val="Hyperlink"/>
    <w:basedOn w:val="VarsaylanParagrafYazTipi"/>
    <w:uiPriority w:val="99"/>
    <w:unhideWhenUsed/>
    <w:rsid w:val="006F63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041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5EBC"/>
    <w:pPr>
      <w:ind w:left="720"/>
      <w:contextualSpacing/>
    </w:pPr>
  </w:style>
  <w:style w:type="character" w:customStyle="1" w:styleId="Balk1Char">
    <w:name w:val="Başlık 1 Char"/>
    <w:basedOn w:val="VarsaylanParagrafYazTipi"/>
    <w:link w:val="Balk1"/>
    <w:uiPriority w:val="9"/>
    <w:rsid w:val="00F04189"/>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7B6B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6BE6"/>
    <w:rPr>
      <w:rFonts w:ascii="Tahoma" w:hAnsi="Tahoma" w:cs="Tahoma"/>
      <w:sz w:val="16"/>
      <w:szCs w:val="16"/>
    </w:rPr>
  </w:style>
  <w:style w:type="paragraph" w:styleId="stbilgi">
    <w:name w:val="header"/>
    <w:basedOn w:val="Normal"/>
    <w:link w:val="stbilgiChar"/>
    <w:uiPriority w:val="99"/>
    <w:semiHidden/>
    <w:unhideWhenUsed/>
    <w:rsid w:val="009F218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F2189"/>
  </w:style>
  <w:style w:type="paragraph" w:styleId="Altbilgi">
    <w:name w:val="footer"/>
    <w:basedOn w:val="Normal"/>
    <w:link w:val="AltbilgiChar"/>
    <w:uiPriority w:val="99"/>
    <w:unhideWhenUsed/>
    <w:rsid w:val="009F21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2189"/>
  </w:style>
  <w:style w:type="paragraph" w:styleId="NormalWeb">
    <w:name w:val="Normal (Web)"/>
    <w:basedOn w:val="Normal"/>
    <w:uiPriority w:val="99"/>
    <w:semiHidden/>
    <w:unhideWhenUsed/>
    <w:rsid w:val="009F218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F2189"/>
    <w:rPr>
      <w:b/>
      <w:bCs/>
    </w:rPr>
  </w:style>
  <w:style w:type="character" w:styleId="Kpr">
    <w:name w:val="Hyperlink"/>
    <w:basedOn w:val="VarsaylanParagrafYazTipi"/>
    <w:uiPriority w:val="99"/>
    <w:unhideWhenUsed/>
    <w:rsid w:val="006F63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7501">
      <w:bodyDiv w:val="1"/>
      <w:marLeft w:val="0"/>
      <w:marRight w:val="0"/>
      <w:marTop w:val="0"/>
      <w:marBottom w:val="0"/>
      <w:divBdr>
        <w:top w:val="none" w:sz="0" w:space="0" w:color="auto"/>
        <w:left w:val="none" w:sz="0" w:space="0" w:color="auto"/>
        <w:bottom w:val="none" w:sz="0" w:space="0" w:color="auto"/>
        <w:right w:val="none" w:sz="0" w:space="0" w:color="auto"/>
      </w:divBdr>
    </w:div>
    <w:div w:id="430128700">
      <w:bodyDiv w:val="1"/>
      <w:marLeft w:val="0"/>
      <w:marRight w:val="0"/>
      <w:marTop w:val="0"/>
      <w:marBottom w:val="0"/>
      <w:divBdr>
        <w:top w:val="none" w:sz="0" w:space="0" w:color="auto"/>
        <w:left w:val="none" w:sz="0" w:space="0" w:color="auto"/>
        <w:bottom w:val="none" w:sz="0" w:space="0" w:color="auto"/>
        <w:right w:val="none" w:sz="0" w:space="0" w:color="auto"/>
      </w:divBdr>
    </w:div>
    <w:div w:id="1009990640">
      <w:bodyDiv w:val="1"/>
      <w:marLeft w:val="0"/>
      <w:marRight w:val="0"/>
      <w:marTop w:val="0"/>
      <w:marBottom w:val="0"/>
      <w:divBdr>
        <w:top w:val="none" w:sz="0" w:space="0" w:color="auto"/>
        <w:left w:val="none" w:sz="0" w:space="0" w:color="auto"/>
        <w:bottom w:val="none" w:sz="0" w:space="0" w:color="auto"/>
        <w:right w:val="none" w:sz="0" w:space="0" w:color="auto"/>
      </w:divBdr>
    </w:div>
    <w:div w:id="1299799557">
      <w:bodyDiv w:val="1"/>
      <w:marLeft w:val="0"/>
      <w:marRight w:val="0"/>
      <w:marTop w:val="0"/>
      <w:marBottom w:val="0"/>
      <w:divBdr>
        <w:top w:val="none" w:sz="0" w:space="0" w:color="auto"/>
        <w:left w:val="none" w:sz="0" w:space="0" w:color="auto"/>
        <w:bottom w:val="none" w:sz="0" w:space="0" w:color="auto"/>
        <w:right w:val="none" w:sz="0" w:space="0" w:color="auto"/>
      </w:divBdr>
      <w:divsChild>
        <w:div w:id="1690830525">
          <w:marLeft w:val="720"/>
          <w:marRight w:val="0"/>
          <w:marTop w:val="115"/>
          <w:marBottom w:val="0"/>
          <w:divBdr>
            <w:top w:val="none" w:sz="0" w:space="0" w:color="auto"/>
            <w:left w:val="none" w:sz="0" w:space="0" w:color="auto"/>
            <w:bottom w:val="none" w:sz="0" w:space="0" w:color="auto"/>
            <w:right w:val="none" w:sz="0" w:space="0" w:color="auto"/>
          </w:divBdr>
        </w:div>
        <w:div w:id="2146509019">
          <w:marLeft w:val="720"/>
          <w:marRight w:val="0"/>
          <w:marTop w:val="115"/>
          <w:marBottom w:val="0"/>
          <w:divBdr>
            <w:top w:val="none" w:sz="0" w:space="0" w:color="auto"/>
            <w:left w:val="none" w:sz="0" w:space="0" w:color="auto"/>
            <w:bottom w:val="none" w:sz="0" w:space="0" w:color="auto"/>
            <w:right w:val="none" w:sz="0" w:space="0" w:color="auto"/>
          </w:divBdr>
        </w:div>
        <w:div w:id="2019694213">
          <w:marLeft w:val="720"/>
          <w:marRight w:val="0"/>
          <w:marTop w:val="115"/>
          <w:marBottom w:val="0"/>
          <w:divBdr>
            <w:top w:val="none" w:sz="0" w:space="0" w:color="auto"/>
            <w:left w:val="none" w:sz="0" w:space="0" w:color="auto"/>
            <w:bottom w:val="none" w:sz="0" w:space="0" w:color="auto"/>
            <w:right w:val="none" w:sz="0" w:space="0" w:color="auto"/>
          </w:divBdr>
        </w:div>
        <w:div w:id="112679927">
          <w:marLeft w:val="720"/>
          <w:marRight w:val="0"/>
          <w:marTop w:val="115"/>
          <w:marBottom w:val="0"/>
          <w:divBdr>
            <w:top w:val="none" w:sz="0" w:space="0" w:color="auto"/>
            <w:left w:val="none" w:sz="0" w:space="0" w:color="auto"/>
            <w:bottom w:val="none" w:sz="0" w:space="0" w:color="auto"/>
            <w:right w:val="none" w:sz="0" w:space="0" w:color="auto"/>
          </w:divBdr>
        </w:div>
        <w:div w:id="848448180">
          <w:marLeft w:val="720"/>
          <w:marRight w:val="0"/>
          <w:marTop w:val="115"/>
          <w:marBottom w:val="0"/>
          <w:divBdr>
            <w:top w:val="none" w:sz="0" w:space="0" w:color="auto"/>
            <w:left w:val="none" w:sz="0" w:space="0" w:color="auto"/>
            <w:bottom w:val="none" w:sz="0" w:space="0" w:color="auto"/>
            <w:right w:val="none" w:sz="0" w:space="0" w:color="auto"/>
          </w:divBdr>
        </w:div>
        <w:div w:id="1758860606">
          <w:marLeft w:val="720"/>
          <w:marRight w:val="0"/>
          <w:marTop w:val="115"/>
          <w:marBottom w:val="0"/>
          <w:divBdr>
            <w:top w:val="none" w:sz="0" w:space="0" w:color="auto"/>
            <w:left w:val="none" w:sz="0" w:space="0" w:color="auto"/>
            <w:bottom w:val="none" w:sz="0" w:space="0" w:color="auto"/>
            <w:right w:val="none" w:sz="0" w:space="0" w:color="auto"/>
          </w:divBdr>
        </w:div>
        <w:div w:id="1803840682">
          <w:marLeft w:val="720"/>
          <w:marRight w:val="0"/>
          <w:marTop w:val="115"/>
          <w:marBottom w:val="0"/>
          <w:divBdr>
            <w:top w:val="none" w:sz="0" w:space="0" w:color="auto"/>
            <w:left w:val="none" w:sz="0" w:space="0" w:color="auto"/>
            <w:bottom w:val="none" w:sz="0" w:space="0" w:color="auto"/>
            <w:right w:val="none" w:sz="0" w:space="0" w:color="auto"/>
          </w:divBdr>
        </w:div>
      </w:divsChild>
    </w:div>
    <w:div w:id="1392771312">
      <w:bodyDiv w:val="1"/>
      <w:marLeft w:val="0"/>
      <w:marRight w:val="0"/>
      <w:marTop w:val="0"/>
      <w:marBottom w:val="0"/>
      <w:divBdr>
        <w:top w:val="none" w:sz="0" w:space="0" w:color="auto"/>
        <w:left w:val="none" w:sz="0" w:space="0" w:color="auto"/>
        <w:bottom w:val="none" w:sz="0" w:space="0" w:color="auto"/>
        <w:right w:val="none" w:sz="0" w:space="0" w:color="auto"/>
      </w:divBdr>
    </w:div>
    <w:div w:id="1499807150">
      <w:bodyDiv w:val="1"/>
      <w:marLeft w:val="0"/>
      <w:marRight w:val="0"/>
      <w:marTop w:val="0"/>
      <w:marBottom w:val="0"/>
      <w:divBdr>
        <w:top w:val="none" w:sz="0" w:space="0" w:color="auto"/>
        <w:left w:val="none" w:sz="0" w:space="0" w:color="auto"/>
        <w:bottom w:val="none" w:sz="0" w:space="0" w:color="auto"/>
        <w:right w:val="none" w:sz="0" w:space="0" w:color="auto"/>
      </w:divBdr>
    </w:div>
    <w:div w:id="1516727679">
      <w:bodyDiv w:val="1"/>
      <w:marLeft w:val="0"/>
      <w:marRight w:val="0"/>
      <w:marTop w:val="0"/>
      <w:marBottom w:val="0"/>
      <w:divBdr>
        <w:top w:val="none" w:sz="0" w:space="0" w:color="auto"/>
        <w:left w:val="none" w:sz="0" w:space="0" w:color="auto"/>
        <w:bottom w:val="none" w:sz="0" w:space="0" w:color="auto"/>
        <w:right w:val="none" w:sz="0" w:space="0" w:color="auto"/>
      </w:divBdr>
    </w:div>
    <w:div w:id="17331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e.org.tr/tr/icerikdetay/680/874/yonetim-sistemleri-urun-hizmet-standardlari-calistaylar-ve-diger-egitimler.aspx" TargetMode="External"/><Relationship Id="rId13" Type="http://schemas.openxmlformats.org/officeDocument/2006/relationships/hyperlink" Target="mailto:sakatay@tse.org.t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katay@tse.org.t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katay@tse.org.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katay@tse.org.t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akatay@tse.org.tr" TargetMode="External"/><Relationship Id="rId14" Type="http://schemas.openxmlformats.org/officeDocument/2006/relationships/hyperlink" Target="https://intweb.tse.org.tr/Standard/Standard/StandardAra.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1600</Words>
  <Characters>9123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dbalci</dc:creator>
  <cp:lastModifiedBy>hp</cp:lastModifiedBy>
  <cp:revision>2</cp:revision>
  <cp:lastPrinted>2016-02-19T12:03:00Z</cp:lastPrinted>
  <dcterms:created xsi:type="dcterms:W3CDTF">2016-03-16T14:43:00Z</dcterms:created>
  <dcterms:modified xsi:type="dcterms:W3CDTF">2016-03-16T14:43:00Z</dcterms:modified>
</cp:coreProperties>
</file>